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C3" w:rsidRDefault="0091272D" w:rsidP="00087E41">
      <w:pPr>
        <w:pStyle w:val="formattext"/>
        <w:spacing w:before="0" w:beforeAutospacing="0" w:after="0" w:afterAutospacing="0"/>
        <w:jc w:val="right"/>
      </w:pPr>
      <w:r w:rsidRPr="00F2414E">
        <w:t xml:space="preserve">     </w:t>
      </w:r>
      <w:r w:rsidR="00DE36A0" w:rsidRPr="00F2414E">
        <w:t xml:space="preserve"> </w:t>
      </w:r>
      <w:r w:rsidR="000F0EEF">
        <w:br/>
      </w:r>
    </w:p>
    <w:p w:rsidR="00DD11C3" w:rsidRPr="00DD11C3" w:rsidRDefault="00DD11C3" w:rsidP="00DD11C3">
      <w:pPr>
        <w:suppressAutoHyphens/>
        <w:jc w:val="center"/>
        <w:rPr>
          <w:b/>
          <w:bCs/>
          <w:sz w:val="28"/>
          <w:lang w:eastAsia="ar-SA"/>
        </w:rPr>
      </w:pPr>
      <w:r w:rsidRPr="00DD11C3">
        <w:rPr>
          <w:lang w:eastAsia="ar-SA"/>
        </w:rPr>
        <w:object w:dxaOrig="1128" w:dyaOrig="1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ed="t">
            <v:fill color2="black"/>
            <v:imagedata r:id="rId6" o:title=""/>
          </v:shape>
          <o:OLEObject Type="Embed" ProgID="Word.Picture.8" ShapeID="_x0000_i1025" DrawAspect="Content" ObjectID="_1661257430" r:id="rId7"/>
        </w:object>
      </w:r>
    </w:p>
    <w:p w:rsidR="00DD11C3" w:rsidRPr="00DD11C3" w:rsidRDefault="00DD11C3" w:rsidP="00DD11C3">
      <w:pPr>
        <w:suppressAutoHyphens/>
        <w:jc w:val="center"/>
        <w:rPr>
          <w:b/>
          <w:bCs/>
          <w:sz w:val="28"/>
          <w:lang w:eastAsia="ar-SA"/>
        </w:rPr>
      </w:pPr>
      <w:r w:rsidRPr="00DD11C3">
        <w:rPr>
          <w:b/>
          <w:bCs/>
          <w:sz w:val="28"/>
          <w:lang w:eastAsia="ar-SA"/>
        </w:rPr>
        <w:t xml:space="preserve">Администрация Кубовского сельского поселения </w:t>
      </w:r>
    </w:p>
    <w:p w:rsidR="00DD11C3" w:rsidRPr="00DD11C3" w:rsidRDefault="00DD11C3" w:rsidP="00DD11C3">
      <w:pPr>
        <w:suppressAutoHyphens/>
        <w:jc w:val="center"/>
        <w:rPr>
          <w:b/>
          <w:bCs/>
          <w:sz w:val="28"/>
          <w:lang w:eastAsia="ar-SA"/>
        </w:rPr>
      </w:pPr>
      <w:r w:rsidRPr="00DD11C3">
        <w:rPr>
          <w:b/>
          <w:bCs/>
          <w:sz w:val="28"/>
          <w:lang w:eastAsia="ar-SA"/>
        </w:rPr>
        <w:t xml:space="preserve">Пудожского муниципального района </w:t>
      </w:r>
    </w:p>
    <w:p w:rsidR="00DD11C3" w:rsidRPr="00DD11C3" w:rsidRDefault="00DD11C3" w:rsidP="00DD11C3">
      <w:pPr>
        <w:suppressAutoHyphens/>
        <w:jc w:val="center"/>
        <w:rPr>
          <w:b/>
          <w:bCs/>
          <w:sz w:val="28"/>
          <w:lang w:eastAsia="ar-SA"/>
        </w:rPr>
      </w:pPr>
      <w:r w:rsidRPr="00DD11C3">
        <w:rPr>
          <w:b/>
          <w:bCs/>
          <w:sz w:val="28"/>
          <w:lang w:eastAsia="ar-SA"/>
        </w:rPr>
        <w:t>Республики Карелия</w:t>
      </w:r>
    </w:p>
    <w:p w:rsidR="00DD11C3" w:rsidRPr="00DD11C3" w:rsidRDefault="00DD11C3" w:rsidP="00DD11C3">
      <w:pPr>
        <w:jc w:val="center"/>
        <w:rPr>
          <w:sz w:val="22"/>
          <w:szCs w:val="20"/>
        </w:rPr>
      </w:pPr>
    </w:p>
    <w:p w:rsidR="00DD11C3" w:rsidRPr="00DD11C3" w:rsidRDefault="00DD11C3" w:rsidP="00DD11C3">
      <w:pPr>
        <w:ind w:firstLine="540"/>
        <w:jc w:val="center"/>
        <w:rPr>
          <w:sz w:val="28"/>
          <w:szCs w:val="28"/>
        </w:rPr>
      </w:pPr>
      <w:r w:rsidRPr="00DD11C3">
        <w:rPr>
          <w:sz w:val="28"/>
          <w:szCs w:val="28"/>
        </w:rPr>
        <w:t>Постановление</w:t>
      </w:r>
    </w:p>
    <w:p w:rsidR="00DD11C3" w:rsidRPr="00DD11C3" w:rsidRDefault="00DD11C3" w:rsidP="00DD11C3">
      <w:pPr>
        <w:jc w:val="both"/>
        <w:rPr>
          <w:sz w:val="28"/>
          <w:szCs w:val="28"/>
        </w:rPr>
      </w:pPr>
      <w:r w:rsidRPr="00DD11C3">
        <w:rPr>
          <w:sz w:val="28"/>
          <w:szCs w:val="28"/>
        </w:rPr>
        <w:t xml:space="preserve">от 10 сентября 2020 года                                                                    № 21                                                   </w:t>
      </w:r>
    </w:p>
    <w:p w:rsidR="00DD11C3" w:rsidRDefault="00DD11C3" w:rsidP="00DD11C3">
      <w:pPr>
        <w:ind w:firstLine="540"/>
        <w:jc w:val="center"/>
      </w:pPr>
      <w:r w:rsidRPr="00DD11C3">
        <w:rPr>
          <w:sz w:val="20"/>
          <w:szCs w:val="20"/>
        </w:rPr>
        <w:br/>
      </w:r>
      <w:r w:rsidRPr="00DD11C3">
        <w:t xml:space="preserve">                  </w:t>
      </w:r>
    </w:p>
    <w:p w:rsidR="00DD11C3" w:rsidRPr="00DD11C3" w:rsidRDefault="00DD11C3" w:rsidP="00DD11C3">
      <w:pPr>
        <w:ind w:firstLine="540"/>
        <w:jc w:val="center"/>
        <w:rPr>
          <w:sz w:val="28"/>
          <w:szCs w:val="28"/>
        </w:rPr>
      </w:pPr>
      <w:r w:rsidRPr="00DD11C3">
        <w:t xml:space="preserve">  </w:t>
      </w:r>
      <w:r w:rsidRPr="00DD11C3">
        <w:rPr>
          <w:sz w:val="28"/>
          <w:szCs w:val="28"/>
        </w:rPr>
        <w:t>Об утверждении Порядка ведения инвентарного и аналитического учета объектов имущества казны Кубовского сельского поселения</w:t>
      </w:r>
    </w:p>
    <w:p w:rsidR="00DD11C3" w:rsidRDefault="00DD11C3" w:rsidP="00DD11C3">
      <w:pPr>
        <w:rPr>
          <w:b/>
        </w:rPr>
      </w:pPr>
    </w:p>
    <w:p w:rsidR="00DD11C3" w:rsidRPr="00DD11C3" w:rsidRDefault="00DD11C3" w:rsidP="00DD11C3">
      <w:pPr>
        <w:rPr>
          <w:b/>
        </w:rPr>
      </w:pPr>
    </w:p>
    <w:p w:rsidR="00DD11C3" w:rsidRPr="00DD11C3" w:rsidRDefault="00DD11C3" w:rsidP="00DD11C3">
      <w:pPr>
        <w:ind w:firstLine="540"/>
        <w:jc w:val="both"/>
      </w:pPr>
      <w:proofErr w:type="gramStart"/>
      <w:r w:rsidRPr="00DD11C3">
        <w:t xml:space="preserve">В соответствии с   </w:t>
      </w:r>
      <w:hyperlink r:id="rId8" w:history="1">
        <w:r w:rsidRPr="00DD11C3">
          <w:rPr>
            <w:color w:val="0000FF"/>
          </w:rPr>
          <w:t>Приказом Министерства финансов Российской Федерации от 1 декабря 2010 г. N 157н "Об утверждении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DD11C3">
        <w:t xml:space="preserve"> и </w:t>
      </w:r>
      <w:hyperlink r:id="rId9" w:history="1">
        <w:r w:rsidRPr="00DD11C3">
          <w:rPr>
            <w:color w:val="0000FF"/>
          </w:rPr>
          <w:t>Приказом Министерства финансов Российской Федерации от 6 декабря 2010 г. N 162н</w:t>
        </w:r>
        <w:proofErr w:type="gramEnd"/>
        <w:r w:rsidRPr="00DD11C3">
          <w:rPr>
            <w:color w:val="0000FF"/>
          </w:rPr>
          <w:t xml:space="preserve"> "Об утверждении Плана счетов бюджетного учета и Инструкции по его применению"</w:t>
        </w:r>
      </w:hyperlink>
      <w:r w:rsidRPr="00DD11C3">
        <w:t xml:space="preserve"> (с последующими изменениями), </w:t>
      </w:r>
      <w:hyperlink r:id="rId10" w:history="1">
        <w:r w:rsidRPr="00DD11C3">
          <w:rPr>
            <w:color w:val="0000FF"/>
          </w:rPr>
          <w:t>Приказом Министерства финансов Российской Федерации от 13.06.1995 г. N 49 "Об утверждении методических указаний об инвентаризации имущества и финансовых обязательств"</w:t>
        </w:r>
      </w:hyperlink>
      <w:r w:rsidRPr="00DD11C3">
        <w:t xml:space="preserve">, администрация Кубовского сельского поселения   </w:t>
      </w:r>
    </w:p>
    <w:p w:rsidR="00DD11C3" w:rsidRDefault="00DD11C3" w:rsidP="00DD11C3">
      <w:pPr>
        <w:tabs>
          <w:tab w:val="left" w:pos="3660"/>
          <w:tab w:val="center" w:pos="5088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11C3" w:rsidRPr="00DD11C3" w:rsidRDefault="00DD11C3" w:rsidP="00DD11C3">
      <w:pPr>
        <w:tabs>
          <w:tab w:val="left" w:pos="3660"/>
          <w:tab w:val="center" w:pos="5088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DD11C3">
        <w:rPr>
          <w:sz w:val="28"/>
          <w:szCs w:val="28"/>
        </w:rPr>
        <w:t>ПОСТАНОВЛЯЕТ:</w:t>
      </w:r>
    </w:p>
    <w:p w:rsidR="00DD11C3" w:rsidRPr="00DD11C3" w:rsidRDefault="00DD11C3" w:rsidP="00DD11C3">
      <w:pPr>
        <w:autoSpaceDE w:val="0"/>
        <w:autoSpaceDN w:val="0"/>
        <w:adjustRightInd w:val="0"/>
        <w:ind w:firstLine="540"/>
        <w:jc w:val="center"/>
      </w:pPr>
    </w:p>
    <w:p w:rsidR="00DD11C3" w:rsidRPr="00DD11C3" w:rsidRDefault="00DD11C3" w:rsidP="00DD11C3">
      <w:pPr>
        <w:ind w:firstLine="540"/>
        <w:jc w:val="both"/>
        <w:rPr>
          <w:sz w:val="28"/>
          <w:szCs w:val="28"/>
        </w:rPr>
      </w:pPr>
      <w:r w:rsidRPr="00DD11C3">
        <w:rPr>
          <w:sz w:val="28"/>
          <w:szCs w:val="28"/>
        </w:rPr>
        <w:t xml:space="preserve">1. Утвердить прилагаемый Порядок ведения инвентарного и аналитического учета объектов имущества казны Кубовского сельского поселения </w:t>
      </w:r>
      <w:proofErr w:type="gramStart"/>
      <w:r w:rsidRPr="00DD11C3">
        <w:rPr>
          <w:sz w:val="28"/>
          <w:szCs w:val="28"/>
        </w:rPr>
        <w:t>согласно приложения</w:t>
      </w:r>
      <w:proofErr w:type="gramEnd"/>
      <w:r w:rsidRPr="00DD11C3">
        <w:rPr>
          <w:sz w:val="28"/>
          <w:szCs w:val="28"/>
        </w:rPr>
        <w:t xml:space="preserve">.  </w:t>
      </w:r>
    </w:p>
    <w:p w:rsidR="00DD11C3" w:rsidRPr="00DD11C3" w:rsidRDefault="00DD11C3" w:rsidP="00DD11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D11C3">
        <w:rPr>
          <w:sz w:val="28"/>
          <w:szCs w:val="28"/>
        </w:rPr>
        <w:t>2. Настоящее постановление вступает в силу с момента подписания</w:t>
      </w:r>
      <w:r w:rsidRPr="00DD11C3">
        <w:rPr>
          <w:rFonts w:ascii="Arial" w:hAnsi="Arial" w:cs="Arial"/>
          <w:sz w:val="28"/>
          <w:szCs w:val="28"/>
        </w:rPr>
        <w:t>.</w:t>
      </w:r>
    </w:p>
    <w:p w:rsidR="00DD11C3" w:rsidRPr="00DD11C3" w:rsidRDefault="00DD11C3" w:rsidP="00DD11C3">
      <w:pPr>
        <w:autoSpaceDE w:val="0"/>
        <w:autoSpaceDN w:val="0"/>
        <w:adjustRightInd w:val="0"/>
        <w:ind w:firstLine="540"/>
        <w:jc w:val="both"/>
      </w:pPr>
    </w:p>
    <w:p w:rsidR="00DD11C3" w:rsidRPr="00DD11C3" w:rsidRDefault="00DD11C3" w:rsidP="00DD11C3">
      <w:pPr>
        <w:autoSpaceDE w:val="0"/>
        <w:autoSpaceDN w:val="0"/>
        <w:adjustRightInd w:val="0"/>
        <w:ind w:firstLine="540"/>
        <w:jc w:val="both"/>
      </w:pPr>
    </w:p>
    <w:p w:rsidR="00DD11C3" w:rsidRPr="00DD11C3" w:rsidRDefault="00DD11C3" w:rsidP="00DD11C3">
      <w:pPr>
        <w:autoSpaceDE w:val="0"/>
        <w:autoSpaceDN w:val="0"/>
        <w:adjustRightInd w:val="0"/>
        <w:ind w:firstLine="720"/>
        <w:jc w:val="right"/>
      </w:pPr>
    </w:p>
    <w:p w:rsidR="00DD11C3" w:rsidRPr="00DD11C3" w:rsidRDefault="00DD11C3" w:rsidP="00DD11C3">
      <w:pPr>
        <w:autoSpaceDE w:val="0"/>
        <w:autoSpaceDN w:val="0"/>
        <w:adjustRightInd w:val="0"/>
        <w:rPr>
          <w:sz w:val="28"/>
          <w:szCs w:val="28"/>
        </w:rPr>
      </w:pPr>
      <w:r w:rsidRPr="00DD11C3">
        <w:rPr>
          <w:sz w:val="28"/>
          <w:szCs w:val="28"/>
        </w:rPr>
        <w:t>Глава администрации</w:t>
      </w:r>
    </w:p>
    <w:p w:rsidR="00DD11C3" w:rsidRPr="00DD11C3" w:rsidRDefault="00DD11C3" w:rsidP="00DD11C3">
      <w:pPr>
        <w:autoSpaceDE w:val="0"/>
        <w:autoSpaceDN w:val="0"/>
        <w:adjustRightInd w:val="0"/>
        <w:rPr>
          <w:sz w:val="20"/>
          <w:szCs w:val="20"/>
        </w:rPr>
      </w:pPr>
      <w:r w:rsidRPr="00DD11C3">
        <w:rPr>
          <w:sz w:val="28"/>
          <w:szCs w:val="28"/>
        </w:rPr>
        <w:t xml:space="preserve">Кубовского сельского поселения                                                       </w:t>
      </w:r>
      <w:proofErr w:type="spellStart"/>
      <w:r w:rsidRPr="00DD11C3">
        <w:rPr>
          <w:sz w:val="28"/>
          <w:szCs w:val="28"/>
        </w:rPr>
        <w:t>Л.Д.Клок</w:t>
      </w:r>
      <w:bookmarkStart w:id="0" w:name="Par31"/>
      <w:bookmarkEnd w:id="0"/>
      <w:proofErr w:type="spellEnd"/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DD11C3" w:rsidRDefault="00DD11C3" w:rsidP="00087E41">
      <w:pPr>
        <w:pStyle w:val="formattext"/>
        <w:spacing w:before="0" w:beforeAutospacing="0" w:after="0" w:afterAutospacing="0"/>
        <w:jc w:val="right"/>
      </w:pPr>
    </w:p>
    <w:p w:rsidR="00087E41" w:rsidRDefault="001A50E5" w:rsidP="00087E41">
      <w:pPr>
        <w:pStyle w:val="formattext"/>
        <w:spacing w:before="0" w:beforeAutospacing="0" w:after="0" w:afterAutospacing="0"/>
        <w:jc w:val="right"/>
      </w:pPr>
      <w:r>
        <w:lastRenderedPageBreak/>
        <w:t>Приложение к</w:t>
      </w:r>
      <w:r w:rsidR="000F0EEF">
        <w:br/>
        <w:t>п</w:t>
      </w:r>
      <w:r w:rsidR="00412876">
        <w:t>остановлени</w:t>
      </w:r>
      <w:r>
        <w:t>ю</w:t>
      </w:r>
      <w:r w:rsidR="000F0EEF">
        <w:br/>
      </w:r>
      <w:r w:rsidR="00213492">
        <w:t xml:space="preserve">администрации </w:t>
      </w:r>
      <w:r w:rsidR="00087E41">
        <w:t xml:space="preserve">Кубовского </w:t>
      </w:r>
    </w:p>
    <w:p w:rsidR="000F0EEF" w:rsidRDefault="00087E41" w:rsidP="00087E41">
      <w:pPr>
        <w:pStyle w:val="formattext"/>
        <w:spacing w:before="0" w:beforeAutospacing="0" w:after="0" w:afterAutospacing="0"/>
        <w:jc w:val="right"/>
      </w:pPr>
      <w:r>
        <w:t>сельского поселения</w:t>
      </w:r>
      <w:r w:rsidR="000F0EEF">
        <w:br/>
        <w:t xml:space="preserve">от </w:t>
      </w:r>
      <w:r>
        <w:t>10</w:t>
      </w:r>
      <w:r w:rsidR="00213492">
        <w:t xml:space="preserve"> </w:t>
      </w:r>
      <w:r>
        <w:t>сентября</w:t>
      </w:r>
      <w:r w:rsidR="000F0EEF">
        <w:t xml:space="preserve"> 20</w:t>
      </w:r>
      <w:r>
        <w:t>20</w:t>
      </w:r>
      <w:r w:rsidR="000F0EEF">
        <w:t xml:space="preserve"> г. N </w:t>
      </w:r>
      <w:r>
        <w:t>21</w:t>
      </w:r>
      <w:r w:rsidR="000F0EEF">
        <w:t xml:space="preserve"> </w:t>
      </w:r>
    </w:p>
    <w:p w:rsidR="001A50E5" w:rsidRPr="009925A1" w:rsidRDefault="001A50E5" w:rsidP="001A50E5">
      <w:pPr>
        <w:pStyle w:val="formattext"/>
        <w:jc w:val="center"/>
      </w:pPr>
      <w:r>
        <w:t xml:space="preserve">Порядок ведения инвентарного и аналитического </w:t>
      </w:r>
      <w:r w:rsidRPr="009925A1">
        <w:t xml:space="preserve">учета объектов имущества, составляющего казну </w:t>
      </w:r>
      <w:r w:rsidR="00087E41">
        <w:t>Кубовского сельского поселения</w:t>
      </w:r>
      <w:r w:rsidRPr="009925A1">
        <w:t>.</w:t>
      </w:r>
    </w:p>
    <w:p w:rsidR="000F0EEF" w:rsidRDefault="000F0EEF" w:rsidP="00DD11C3">
      <w:pPr>
        <w:pStyle w:val="3"/>
        <w:spacing w:before="0"/>
        <w:jc w:val="center"/>
      </w:pPr>
      <w:r>
        <w:t>1. Общие положения</w:t>
      </w:r>
    </w:p>
    <w:p w:rsidR="000F0EEF" w:rsidRDefault="009925A1" w:rsidP="00DD11C3">
      <w:pPr>
        <w:pStyle w:val="formattext"/>
        <w:spacing w:before="0" w:beforeAutospacing="0" w:after="0" w:afterAutospacing="0"/>
        <w:jc w:val="both"/>
      </w:pPr>
      <w:r w:rsidRPr="009F5695">
        <w:rPr>
          <w:shd w:val="clear" w:color="auto" w:fill="FFFFFF" w:themeFill="background1"/>
        </w:rPr>
        <w:t xml:space="preserve">        </w:t>
      </w:r>
      <w:proofErr w:type="gramStart"/>
      <w:r w:rsidR="000F0EEF" w:rsidRPr="009F5695">
        <w:rPr>
          <w:shd w:val="clear" w:color="auto" w:fill="FFFFFF" w:themeFill="background1"/>
        </w:rPr>
        <w:t xml:space="preserve">Настоящий Порядок разработан в соответствии с </w:t>
      </w:r>
      <w:hyperlink r:id="rId11" w:history="1">
        <w:r w:rsidR="000F0EEF" w:rsidRPr="009F5695">
          <w:rPr>
            <w:rStyle w:val="a9"/>
            <w:u w:val="none"/>
            <w:shd w:val="clear" w:color="auto" w:fill="FFFFFF" w:themeFill="background1"/>
          </w:rPr>
          <w:t>Конституцией Российской Федерации</w:t>
        </w:r>
      </w:hyperlink>
      <w:r w:rsidR="000F0EEF" w:rsidRPr="009F5695">
        <w:rPr>
          <w:shd w:val="clear" w:color="auto" w:fill="FFFFFF" w:themeFill="background1"/>
        </w:rPr>
        <w:t xml:space="preserve">, </w:t>
      </w:r>
      <w:hyperlink r:id="rId12" w:history="1">
        <w:r w:rsidR="000F0EEF" w:rsidRPr="009F5695">
          <w:rPr>
            <w:rStyle w:val="a9"/>
            <w:u w:val="none"/>
            <w:shd w:val="clear" w:color="auto" w:fill="FFFFFF" w:themeFill="background1"/>
          </w:rPr>
          <w:t>Гражданским кодексом Российской Федерации</w:t>
        </w:r>
      </w:hyperlink>
      <w:r w:rsidR="000F0EEF" w:rsidRPr="009F5695">
        <w:rPr>
          <w:shd w:val="clear" w:color="auto" w:fill="FFFFFF" w:themeFill="background1"/>
        </w:rPr>
        <w:t xml:space="preserve">, </w:t>
      </w:r>
      <w:hyperlink r:id="rId13" w:history="1">
        <w:r w:rsidR="000F0EEF" w:rsidRPr="009F5695">
          <w:rPr>
            <w:rStyle w:val="a9"/>
            <w:u w:val="none"/>
            <w:shd w:val="clear" w:color="auto" w:fill="FFFFFF" w:themeFill="background1"/>
          </w:rPr>
          <w:t>Бюджетным кодексом Российской Федерации</w:t>
        </w:r>
      </w:hyperlink>
      <w:r w:rsidR="000F0EEF" w:rsidRPr="009F5695">
        <w:rPr>
          <w:shd w:val="clear" w:color="auto" w:fill="FFFFFF" w:themeFill="background1"/>
        </w:rPr>
        <w:t xml:space="preserve">, </w:t>
      </w:r>
      <w:hyperlink r:id="rId14" w:history="1">
        <w:r w:rsidR="000F0EEF" w:rsidRPr="009F5695">
          <w:rPr>
            <w:rStyle w:val="a9"/>
            <w:u w:val="none"/>
            <w:shd w:val="clear" w:color="auto" w:fill="FFFFFF" w:themeFill="background1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0F0EEF" w:rsidRPr="009F5695">
        <w:rPr>
          <w:shd w:val="clear" w:color="auto" w:fill="FFFFFF" w:themeFill="background1"/>
        </w:rPr>
        <w:t xml:space="preserve">, </w:t>
      </w:r>
      <w:hyperlink r:id="rId15" w:history="1">
        <w:r w:rsidR="000F0EEF" w:rsidRPr="009F5695">
          <w:rPr>
            <w:rStyle w:val="a9"/>
            <w:u w:val="none"/>
            <w:shd w:val="clear" w:color="auto" w:fill="FFFFFF" w:themeFill="background1"/>
          </w:rPr>
          <w:t>Федеральным законом от 06.12.2011 г. N 402-ФЗ "О бухгалтерском учете"</w:t>
        </w:r>
      </w:hyperlink>
      <w:r w:rsidR="000F0EEF" w:rsidRPr="009F5695">
        <w:rPr>
          <w:shd w:val="clear" w:color="auto" w:fill="FFFFFF" w:themeFill="background1"/>
        </w:rPr>
        <w:t xml:space="preserve">, </w:t>
      </w:r>
      <w:hyperlink r:id="rId16" w:history="1">
        <w:r w:rsidR="001B5CD9" w:rsidRPr="009925A1">
          <w:rPr>
            <w:rStyle w:val="a9"/>
            <w:u w:val="none"/>
          </w:rPr>
          <w:t>Приказ</w:t>
        </w:r>
        <w:r w:rsidR="001B5CD9">
          <w:rPr>
            <w:rStyle w:val="a9"/>
            <w:u w:val="none"/>
          </w:rPr>
          <w:t>ом</w:t>
        </w:r>
        <w:r w:rsidR="001B5CD9" w:rsidRPr="009925A1">
          <w:rPr>
            <w:rStyle w:val="a9"/>
            <w:u w:val="none"/>
          </w:rPr>
          <w:t xml:space="preserve"> Министерства финансов Российской Федерации от 1 декабря 2010 г. N 157н "Об утверждении Единого плана счетов</w:t>
        </w:r>
        <w:proofErr w:type="gramEnd"/>
        <w:r w:rsidR="001B5CD9" w:rsidRPr="009925A1">
          <w:rPr>
            <w:rStyle w:val="a9"/>
            <w:u w:val="none"/>
          </w:rPr>
          <w:t xml:space="preserve"> </w:t>
        </w:r>
        <w:proofErr w:type="gramStart"/>
        <w:r w:rsidR="001B5CD9" w:rsidRPr="009925A1">
          <w:rPr>
            <w:rStyle w:val="a9"/>
            <w:u w:val="none"/>
          </w:rPr>
          <w:t>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="001B5CD9" w:rsidRPr="009925A1">
        <w:t>.</w:t>
      </w:r>
      <w:r w:rsidR="001B5CD9" w:rsidRPr="009925A1">
        <w:br/>
      </w:r>
      <w:hyperlink r:id="rId17" w:history="1">
        <w:r w:rsidR="000F0EEF" w:rsidRPr="009F5695">
          <w:rPr>
            <w:rStyle w:val="a9"/>
            <w:u w:val="none"/>
            <w:shd w:val="clear" w:color="auto" w:fill="FFFFFF" w:themeFill="background1"/>
          </w:rPr>
          <w:t>Приказом Министерства финансов Российской Федерации от 6 декабря 2010 г. N 162н "Об утверждении Плана счетов бюджетного учета и Инструкции по его применению"</w:t>
        </w:r>
      </w:hyperlink>
      <w:r w:rsidR="000F0EEF" w:rsidRPr="009F5695">
        <w:rPr>
          <w:shd w:val="clear" w:color="auto" w:fill="FFFFFF" w:themeFill="background1"/>
        </w:rPr>
        <w:t>, регулирует</w:t>
      </w:r>
      <w:r w:rsidR="000F0EEF" w:rsidRPr="009925A1">
        <w:t xml:space="preserve"> порядок ведения инвентарного и аналитического учета объектов имущества, составляющего</w:t>
      </w:r>
      <w:proofErr w:type="gramEnd"/>
      <w:r w:rsidR="000F0EEF" w:rsidRPr="009925A1">
        <w:t xml:space="preserve"> казну </w:t>
      </w:r>
      <w:r w:rsidR="00547E33">
        <w:t>Кубовского сельского поселения</w:t>
      </w:r>
      <w:r w:rsidR="000F0EEF" w:rsidRPr="009925A1">
        <w:t>.</w:t>
      </w:r>
    </w:p>
    <w:p w:rsidR="00DD11C3" w:rsidRPr="009925A1" w:rsidRDefault="00DD11C3" w:rsidP="00DD11C3">
      <w:pPr>
        <w:pStyle w:val="formattext"/>
        <w:spacing w:before="0" w:beforeAutospacing="0" w:after="0" w:afterAutospacing="0"/>
        <w:jc w:val="both"/>
      </w:pPr>
    </w:p>
    <w:p w:rsidR="000F0EEF" w:rsidRPr="009925A1" w:rsidRDefault="000F0EEF" w:rsidP="00DD11C3">
      <w:pPr>
        <w:pStyle w:val="3"/>
        <w:spacing w:before="0"/>
        <w:jc w:val="center"/>
      </w:pPr>
      <w:r w:rsidRPr="009925A1">
        <w:t>2. Ведение бюджетного учета муниципальной казны</w:t>
      </w:r>
    </w:p>
    <w:p w:rsidR="00B3321B" w:rsidRDefault="000F0EEF" w:rsidP="00DD11C3">
      <w:pPr>
        <w:pStyle w:val="formattext"/>
        <w:spacing w:before="0" w:beforeAutospacing="0" w:after="0" w:afterAutospacing="0"/>
        <w:jc w:val="both"/>
      </w:pPr>
      <w:r w:rsidRPr="009925A1">
        <w:t xml:space="preserve">2.1. </w:t>
      </w:r>
      <w:r w:rsidR="00B3321B">
        <w:t xml:space="preserve">Муниципальную казну </w:t>
      </w:r>
      <w:r w:rsidR="0055221F">
        <w:t>Кубовского сельского поселения</w:t>
      </w:r>
      <w:r w:rsidR="00B3321B">
        <w:t xml:space="preserve"> составляет имущество, не закрепленное за муниципальными учреждениями</w:t>
      </w:r>
      <w:r w:rsidR="00547E33">
        <w:t xml:space="preserve"> сельского поселения</w:t>
      </w:r>
      <w:r w:rsidR="00B3321B">
        <w:t xml:space="preserve">. </w:t>
      </w:r>
    </w:p>
    <w:p w:rsidR="000F0EEF" w:rsidRPr="009925A1" w:rsidRDefault="00B3321B" w:rsidP="00DD11C3">
      <w:pPr>
        <w:pStyle w:val="formattext"/>
        <w:spacing w:before="0" w:beforeAutospacing="0" w:after="0" w:afterAutospacing="0"/>
        <w:jc w:val="both"/>
      </w:pPr>
      <w:proofErr w:type="gramStart"/>
      <w:r>
        <w:t xml:space="preserve">2.2 </w:t>
      </w:r>
      <w:r w:rsidR="000F0EEF" w:rsidRPr="009925A1">
        <w:t xml:space="preserve">Бюджетный учет объектов муниципальной казны </w:t>
      </w:r>
      <w:r w:rsidR="0055221F">
        <w:t>Кубовского сельского поселения</w:t>
      </w:r>
      <w:r w:rsidR="000F0EEF" w:rsidRPr="009925A1">
        <w:t xml:space="preserve"> ведется в соответствии с </w:t>
      </w:r>
      <w:hyperlink r:id="rId18" w:history="1">
        <w:r w:rsidR="000F0EEF" w:rsidRPr="009925A1">
          <w:rPr>
            <w:rStyle w:val="a9"/>
            <w:u w:val="none"/>
          </w:rPr>
          <w:t>приказом Министерства финансов Российской Федерации от 6 декабря 2010 г. N 162н "Об утверждении Плана счетов бюджетного учета и Инструкции по его применению"</w:t>
        </w:r>
      </w:hyperlink>
      <w:r w:rsidR="000F0EEF" w:rsidRPr="009925A1">
        <w:t>.</w:t>
      </w:r>
      <w:r w:rsidR="000F0EEF" w:rsidRPr="009925A1">
        <w:br/>
      </w:r>
      <w:r w:rsidR="009925A1">
        <w:t xml:space="preserve">  </w:t>
      </w:r>
      <w:r>
        <w:t xml:space="preserve"> </w:t>
      </w:r>
      <w:r w:rsidR="000F0EEF" w:rsidRPr="009925A1">
        <w:t xml:space="preserve">Организация бюджетного учета муниципальной казны, обеспечивающая полноту и достоверность учета имущества, находящегося в муниципальной казне </w:t>
      </w:r>
      <w:r w:rsidR="0055221F">
        <w:t>Кубовского сельского поселения</w:t>
      </w:r>
      <w:r w:rsidR="00412876" w:rsidRPr="009925A1">
        <w:t xml:space="preserve"> </w:t>
      </w:r>
      <w:r w:rsidR="000F0EEF" w:rsidRPr="009925A1">
        <w:t xml:space="preserve"> должна быть отражена в приказе об</w:t>
      </w:r>
      <w:proofErr w:type="gramEnd"/>
      <w:r w:rsidR="000F0EEF" w:rsidRPr="009925A1">
        <w:t xml:space="preserve"> </w:t>
      </w:r>
      <w:proofErr w:type="gramStart"/>
      <w:r w:rsidR="000F0EEF" w:rsidRPr="009925A1">
        <w:t xml:space="preserve">учетной политике, </w:t>
      </w:r>
      <w:r w:rsidR="009925A1">
        <w:t>подписанн</w:t>
      </w:r>
      <w:r>
        <w:t>о</w:t>
      </w:r>
      <w:r w:rsidR="009925A1">
        <w:t xml:space="preserve">м главой администрации </w:t>
      </w:r>
      <w:r w:rsidR="00AC059C">
        <w:t xml:space="preserve"> </w:t>
      </w:r>
      <w:r w:rsidR="0055221F">
        <w:t>Кубовского сельского поселения</w:t>
      </w:r>
      <w:r w:rsidR="000F0EEF" w:rsidRPr="009925A1">
        <w:t>.</w:t>
      </w:r>
      <w:proofErr w:type="gramEnd"/>
      <w:r w:rsidR="000F0EEF" w:rsidRPr="009925A1">
        <w:br/>
      </w:r>
      <w:r w:rsidR="0059390E" w:rsidRPr="009925A1">
        <w:t xml:space="preserve"> </w:t>
      </w:r>
      <w:r w:rsidR="000F0EEF" w:rsidRPr="009925A1">
        <w:t xml:space="preserve">В случаях, предусмотренных законодательством Российской Федерации, </w:t>
      </w:r>
      <w:r w:rsidR="00547E33">
        <w:t>администрация Кубовского сельского поселения</w:t>
      </w:r>
      <w:r w:rsidR="000F0EEF" w:rsidRPr="009925A1">
        <w:t xml:space="preserve"> проводит оценку рыночной стоимости имущества муниципальной казны с привлечением независимых специализированных организаций оценщиков, аудиторов, консультантов и иных организаций, осуществляющих данную деятельность в соответствии с действующим законодательством Российской Федерации.</w:t>
      </w:r>
      <w:r w:rsidR="000F0EEF" w:rsidRPr="009925A1">
        <w:br/>
        <w:t>2.</w:t>
      </w:r>
      <w:r>
        <w:t>3</w:t>
      </w:r>
      <w:r w:rsidR="000F0EEF" w:rsidRPr="009925A1">
        <w:t>. Переоценка объектов нефинансовых активов имущества казны</w:t>
      </w:r>
      <w:r w:rsidR="0059390E" w:rsidRPr="009925A1">
        <w:t xml:space="preserve"> </w:t>
      </w:r>
      <w:r w:rsidR="00547E33">
        <w:t>Кубовского сельского поселения</w:t>
      </w:r>
      <w:r w:rsidR="000F0EEF" w:rsidRPr="009925A1">
        <w:t xml:space="preserve"> осуществляется в порядке, установленном Правительством Российской Федерации.</w:t>
      </w:r>
    </w:p>
    <w:p w:rsidR="000F0EEF" w:rsidRPr="009925A1" w:rsidRDefault="000F0EEF" w:rsidP="00DD11C3">
      <w:pPr>
        <w:pStyle w:val="formattext"/>
        <w:spacing w:before="0" w:beforeAutospacing="0" w:after="0" w:afterAutospacing="0"/>
        <w:jc w:val="both"/>
      </w:pPr>
      <w:r w:rsidRPr="009925A1">
        <w:t>2.</w:t>
      </w:r>
      <w:r w:rsidR="00B3321B">
        <w:t>4</w:t>
      </w:r>
      <w:r w:rsidRPr="009925A1">
        <w:t xml:space="preserve">. Объекты учета, принятые к бюджетному учету, подлежат инвентаризации в соответствии с </w:t>
      </w:r>
      <w:hyperlink r:id="rId19" w:history="1">
        <w:r w:rsidRPr="009925A1">
          <w:rPr>
            <w:rStyle w:val="a9"/>
            <w:u w:val="none"/>
          </w:rPr>
          <w:t>приказом Министерства финансов Российской Федерации от 13 июня 1995 г. N 49 "Об утверждении методических указаний об инвентаризации имущества и финансовых обязательств"</w:t>
        </w:r>
      </w:hyperlink>
      <w:r w:rsidRPr="009925A1">
        <w:t>.</w:t>
      </w:r>
    </w:p>
    <w:p w:rsidR="00370AAD" w:rsidRDefault="000F0EEF" w:rsidP="00DD11C3">
      <w:pPr>
        <w:pStyle w:val="formattext"/>
        <w:spacing w:before="0" w:beforeAutospacing="0" w:after="0" w:afterAutospacing="0"/>
        <w:jc w:val="both"/>
      </w:pPr>
      <w:r w:rsidRPr="009925A1">
        <w:t>2.</w:t>
      </w:r>
      <w:r w:rsidR="00B3321B">
        <w:t>5</w:t>
      </w:r>
      <w:r w:rsidRPr="009925A1">
        <w:t xml:space="preserve">. </w:t>
      </w:r>
      <w:proofErr w:type="gramStart"/>
      <w:r w:rsidRPr="009925A1">
        <w:t xml:space="preserve">На  здания и сооружения, непосредственно используемые в процессе работы инженерной инфраструктуры, находящиеся в составе муниципальной казны и переданные в аренду, начисление амортизации производится в соответствии с пунктами 84 - 93 </w:t>
      </w:r>
      <w:hyperlink r:id="rId20" w:history="1">
        <w:r w:rsidRPr="009925A1">
          <w:rPr>
            <w:rStyle w:val="a9"/>
            <w:u w:val="none"/>
          </w:rPr>
          <w:t>Приказа Министерства финансов Российской Федерации от 1 декабря 2010 г. N 157н "Об утверждении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</w:t>
        </w:r>
        <w:proofErr w:type="gramEnd"/>
        <w:r w:rsidRPr="009925A1">
          <w:rPr>
            <w:rStyle w:val="a9"/>
            <w:u w:val="none"/>
          </w:rPr>
          <w:t xml:space="preserve">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9925A1">
        <w:t>.</w:t>
      </w:r>
      <w:r w:rsidRPr="009925A1">
        <w:br/>
      </w:r>
      <w:r w:rsidR="0059390E" w:rsidRPr="009925A1">
        <w:t xml:space="preserve">   </w:t>
      </w:r>
      <w:r w:rsidRPr="009925A1">
        <w:t>На другие объекты материальных основных фондов и нематериальных основных фондов с даты их включения в состав имущества казны амортизация не начисляется.</w:t>
      </w:r>
      <w:r w:rsidRPr="009925A1">
        <w:br/>
      </w:r>
      <w:r w:rsidR="0059390E" w:rsidRPr="009925A1">
        <w:lastRenderedPageBreak/>
        <w:t xml:space="preserve">    </w:t>
      </w:r>
      <w:r w:rsidRPr="009925A1">
        <w:t xml:space="preserve">Расчет и единовременное начисление суммы амортизации за период нахождения объекта в составе имущества казны на основании данных о его первоначальной (балансовой) стоимости, остаточной стоимости и срока нахождения в составе имущества казны осуществляет учреждение, </w:t>
      </w:r>
      <w:r w:rsidR="00547E33">
        <w:t>предприятие</w:t>
      </w:r>
      <w:r w:rsidR="001A50E5">
        <w:t>,</w:t>
      </w:r>
      <w:r w:rsidR="00547E33">
        <w:t xml:space="preserve"> </w:t>
      </w:r>
      <w:r w:rsidRPr="009925A1">
        <w:t xml:space="preserve">получившее объект на праве оперативного </w:t>
      </w:r>
      <w:r w:rsidR="00547E33">
        <w:t>у</w:t>
      </w:r>
      <w:r w:rsidRPr="009925A1">
        <w:t>правления.</w:t>
      </w:r>
    </w:p>
    <w:p w:rsidR="000F0EEF" w:rsidRDefault="000F0EEF" w:rsidP="00DD11C3">
      <w:pPr>
        <w:pStyle w:val="formattext"/>
        <w:spacing w:before="0" w:beforeAutospacing="0" w:after="0" w:afterAutospacing="0"/>
        <w:jc w:val="both"/>
      </w:pPr>
      <w:r w:rsidRPr="009925A1">
        <w:t>2</w:t>
      </w:r>
      <w:r w:rsidR="00B3321B">
        <w:t>.6</w:t>
      </w:r>
      <w:r w:rsidRPr="009925A1">
        <w:t xml:space="preserve"> Корреспонденция счетов бюджетного учета по операциям с объектами нефинансовых активов имущества казны </w:t>
      </w:r>
      <w:r w:rsidR="00547E33">
        <w:t>Кубовского сельского поселения</w:t>
      </w:r>
      <w:r w:rsidRPr="009925A1">
        <w:t xml:space="preserve"> представлена в приложении 3 к настоящему Порядку.</w:t>
      </w:r>
      <w:r w:rsidRPr="009925A1">
        <w:br/>
      </w:r>
      <w:r w:rsidR="0059390E" w:rsidRPr="009925A1">
        <w:t xml:space="preserve">  </w:t>
      </w:r>
      <w:r w:rsidRPr="009925A1">
        <w:t xml:space="preserve">С целью </w:t>
      </w:r>
      <w:proofErr w:type="gramStart"/>
      <w:r w:rsidRPr="009925A1">
        <w:t>формирования номера счета плана счетов бюджетного учета</w:t>
      </w:r>
      <w:proofErr w:type="gramEnd"/>
      <w:r w:rsidRPr="009925A1">
        <w:t xml:space="preserve"> в 1-м - 3-м разрядах указывается код главы  администрации </w:t>
      </w:r>
      <w:r w:rsidR="0059390E" w:rsidRPr="009925A1">
        <w:t>Пудожского муниципального района.</w:t>
      </w:r>
    </w:p>
    <w:p w:rsidR="00DD11C3" w:rsidRPr="009925A1" w:rsidRDefault="00DD11C3" w:rsidP="00DD11C3">
      <w:pPr>
        <w:pStyle w:val="formattext"/>
        <w:spacing w:before="0" w:beforeAutospacing="0" w:after="0" w:afterAutospacing="0"/>
        <w:jc w:val="both"/>
      </w:pPr>
    </w:p>
    <w:p w:rsidR="000F0EEF" w:rsidRPr="009925A1" w:rsidRDefault="000F0EEF" w:rsidP="00DD11C3">
      <w:pPr>
        <w:pStyle w:val="3"/>
        <w:spacing w:before="0"/>
        <w:jc w:val="center"/>
      </w:pPr>
      <w:r w:rsidRPr="009925A1">
        <w:t>3. Инвентарный учет муниципальной казны</w:t>
      </w:r>
    </w:p>
    <w:p w:rsidR="00EF5AD5" w:rsidRPr="00EF5AD5" w:rsidRDefault="000F0EEF" w:rsidP="00DD11C3">
      <w:pPr>
        <w:ind w:firstLine="540"/>
        <w:jc w:val="both"/>
      </w:pPr>
      <w:r w:rsidRPr="009925A1">
        <w:t xml:space="preserve">3.1. </w:t>
      </w:r>
      <w:r w:rsidR="00EF5AD5" w:rsidRPr="00EF5AD5">
        <w:t xml:space="preserve">На объекты нефинансовых активов в составе имущества казны Пудожского муниципального района инвентарный номер не присваивается. </w:t>
      </w:r>
    </w:p>
    <w:p w:rsidR="000F0EEF" w:rsidRPr="009925A1" w:rsidRDefault="000F0EEF" w:rsidP="00DD11C3">
      <w:pPr>
        <w:pStyle w:val="formattext"/>
        <w:spacing w:before="0" w:beforeAutospacing="0" w:after="0" w:afterAutospacing="0"/>
        <w:jc w:val="both"/>
      </w:pPr>
      <w:r w:rsidRPr="009925A1">
        <w:t>4. Аналитический учет объектов муниципальной казны</w:t>
      </w:r>
    </w:p>
    <w:p w:rsidR="000F0EEF" w:rsidRPr="009925A1" w:rsidRDefault="000F0EEF" w:rsidP="00DD11C3">
      <w:pPr>
        <w:pStyle w:val="formattext"/>
        <w:spacing w:before="0" w:beforeAutospacing="0" w:after="0" w:afterAutospacing="0"/>
        <w:jc w:val="both"/>
      </w:pPr>
      <w:r w:rsidRPr="009925A1">
        <w:t xml:space="preserve">4.1. Для учета нефинансовых активов имущества казны </w:t>
      </w:r>
      <w:r w:rsidR="00DC4D86" w:rsidRPr="009925A1">
        <w:t xml:space="preserve">Пудожского муниципального района </w:t>
      </w:r>
      <w:r w:rsidRPr="009925A1">
        <w:t xml:space="preserve"> при ведении бюджетного учета применяются следующие аналитические счета:</w:t>
      </w:r>
      <w:r w:rsidRPr="009925A1">
        <w:br/>
      </w:r>
      <w:r w:rsidR="000544CE">
        <w:t xml:space="preserve">   </w:t>
      </w:r>
      <w:r w:rsidRPr="009925A1">
        <w:t>На счете 0 108 51 000 "Недвижимое имущество, составляющее казну" учитываются объекты основных средств, относящиеся к недвижимому имуществу, а также объекты незавершенного строительства, которые в дальнейшем могут быть приняты к бюджетному учету в составе основных средств и вложений в основные средства.</w:t>
      </w:r>
      <w:r w:rsidRPr="009925A1">
        <w:br/>
      </w:r>
      <w:r w:rsidR="000544CE">
        <w:t xml:space="preserve">  </w:t>
      </w:r>
      <w:proofErr w:type="gramStart"/>
      <w:r w:rsidRPr="009925A1">
        <w:t>На счете 0 108 52 000 "Движимое имущество, составляющее казну" отражается движимое имущество, относящееся к объектам основных средств, а также вложения (инвестиции) в указанные объекты нефинансовых активов при их приобретении (создании), модернизации (реконструкции, дооборудовании), изготовлении, которые в дальнейшем могут быть приняты к бюджетному учету в составе основных средств и капитальных вложений в основные средства как объекты движимого имущества.</w:t>
      </w:r>
      <w:proofErr w:type="gramEnd"/>
      <w:r w:rsidRPr="009925A1">
        <w:br/>
      </w:r>
      <w:r w:rsidR="000544CE">
        <w:t xml:space="preserve">  </w:t>
      </w:r>
      <w:r w:rsidRPr="009925A1">
        <w:t>Счет 0 108 54 000 "Нематериальные активы, составляющие казну" предназначен для учета объектов нематериальных активов в составе имущества казны.</w:t>
      </w:r>
      <w:r w:rsidRPr="009925A1">
        <w:br/>
      </w:r>
      <w:r w:rsidR="000544CE">
        <w:t xml:space="preserve">   </w:t>
      </w:r>
      <w:r w:rsidRPr="009925A1">
        <w:t xml:space="preserve">На счете 0 108 55 000 "Непроизведенные активы, составляющие казну" отражаются непроизведенные активы, не являющиеся продуктами производства, права </w:t>
      </w:r>
      <w:proofErr w:type="gramStart"/>
      <w:r w:rsidRPr="009925A1">
        <w:t>собственности</w:t>
      </w:r>
      <w:proofErr w:type="gramEnd"/>
      <w:r w:rsidRPr="009925A1">
        <w:t xml:space="preserve"> на которые установлены и законодательно закреплены (земля, ресурсы недр и пр.). При этом земельные участки, входящие в состав имущества казны, учитываются в стоимостном выражении без ведения инвентарного и аналитического учета.</w:t>
      </w:r>
      <w:r w:rsidRPr="009925A1">
        <w:br/>
      </w:r>
      <w:r w:rsidR="000544CE">
        <w:t xml:space="preserve">  </w:t>
      </w:r>
      <w:r w:rsidRPr="009925A1">
        <w:t>Счет 0 108 56 000 "Материальные запасы, составляющие казну" используется для учета объектов материальных запасов в составе имущества казны.</w:t>
      </w:r>
    </w:p>
    <w:p w:rsidR="00EF5AD5" w:rsidRPr="00EF5AD5" w:rsidRDefault="00EF5AD5" w:rsidP="00DD11C3">
      <w:pPr>
        <w:jc w:val="both"/>
      </w:pPr>
      <w:r>
        <w:t>4</w:t>
      </w:r>
      <w:r w:rsidR="000F0EEF" w:rsidRPr="009925A1">
        <w:t xml:space="preserve">.2. </w:t>
      </w:r>
      <w:r w:rsidRPr="00EF5AD5">
        <w:t xml:space="preserve">Операции с объектами в составе имущества казны отражаются ежемесячно в бюджетном учете согласно информации из реестра муниципальной собственности </w:t>
      </w:r>
      <w:r>
        <w:t>Кубовского сельского поселения</w:t>
      </w:r>
      <w:r w:rsidRPr="00EF5AD5">
        <w:t xml:space="preserve">  на основании "Отчета по движению имущества муниципальной казны", предоставляемого </w:t>
      </w:r>
      <w:r>
        <w:t>администрацией Кубовского сельского поселения</w:t>
      </w:r>
      <w:r w:rsidRPr="00EF5AD5">
        <w:t xml:space="preserve">  (приложение N 1, N 2 к порядку</w:t>
      </w:r>
      <w:r w:rsidRPr="00EF5AD5">
        <w:rPr>
          <w:sz w:val="20"/>
          <w:szCs w:val="20"/>
        </w:rPr>
        <w:t>).</w:t>
      </w:r>
    </w:p>
    <w:p w:rsidR="000F0EEF" w:rsidRPr="009925A1" w:rsidRDefault="000F0EEF" w:rsidP="00DD11C3">
      <w:pPr>
        <w:pStyle w:val="formattext"/>
        <w:spacing w:before="0" w:beforeAutospacing="0" w:after="0" w:afterAutospacing="0"/>
        <w:jc w:val="both"/>
      </w:pPr>
      <w:r w:rsidRPr="009925A1">
        <w:t xml:space="preserve">4.3. На основании отчетов по движению имущества муниципальной казны </w:t>
      </w:r>
      <w:r w:rsidR="000544CE">
        <w:t>бухгалтерией администрации</w:t>
      </w:r>
      <w:r w:rsidRPr="009925A1">
        <w:t xml:space="preserve"> в последний рабочий день месяца формиру</w:t>
      </w:r>
      <w:r w:rsidR="000544CE">
        <w:t>ется</w:t>
      </w:r>
      <w:r w:rsidRPr="009925A1">
        <w:t xml:space="preserve"> Справк</w:t>
      </w:r>
      <w:r w:rsidR="000544CE">
        <w:t>а</w:t>
      </w:r>
      <w:r w:rsidRPr="009925A1">
        <w:t xml:space="preserve"> (ф. 0504833) для отражения</w:t>
      </w:r>
      <w:r w:rsidR="00B3321B">
        <w:t xml:space="preserve"> </w:t>
      </w:r>
      <w:r w:rsidRPr="009925A1">
        <w:t>в регистрах бюджетного учета.</w:t>
      </w:r>
      <w:r w:rsidR="00121258" w:rsidRPr="00121258">
        <w:t xml:space="preserve"> </w:t>
      </w:r>
      <w:r w:rsidR="00121258">
        <w:t>Данные регистров бухгалтерского учета об объектах, составляющих муниципальную казну на отчетную дату должны быть сопоставимы с данными информации из реестра муниципального  имущества.</w:t>
      </w:r>
      <w:r w:rsidRPr="009925A1">
        <w:br/>
      </w:r>
      <w:r w:rsidR="000544CE">
        <w:t xml:space="preserve">  </w:t>
      </w:r>
      <w:r w:rsidR="00121258">
        <w:t xml:space="preserve"> </w:t>
      </w:r>
      <w:r w:rsidRPr="009925A1">
        <w:t>Учет операций по поступлению имущества казны ведется в соответствии с содержанием факта хозяйственной жизни: в Журнале операций по выбытию и перемещению нефинансовых активов или в Журнале по прочим операциям.</w:t>
      </w:r>
      <w:r w:rsidRPr="009925A1">
        <w:br/>
      </w:r>
      <w:r w:rsidR="000544CE">
        <w:t xml:space="preserve">  </w:t>
      </w:r>
      <w:r w:rsidR="00121258">
        <w:t xml:space="preserve"> </w:t>
      </w:r>
      <w:r w:rsidRPr="009925A1">
        <w:t>Учет операций по выбытию, перемещению имущества казны ведется в Журнале операций по выбытию и перемещению нефинансовых активов.</w:t>
      </w:r>
      <w:r w:rsidRPr="009925A1">
        <w:br/>
      </w:r>
      <w:r w:rsidR="00121258">
        <w:t xml:space="preserve">   </w:t>
      </w:r>
      <w:r w:rsidRPr="009925A1">
        <w:t>Объекты нефинансовых активов могут быть включены и исключены из состава имущества казны при наличии следующих документов:</w:t>
      </w:r>
    </w:p>
    <w:tbl>
      <w:tblPr>
        <w:tblW w:w="9968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6412"/>
      </w:tblGrid>
      <w:tr w:rsidR="000F0EEF" w:rsidRPr="009925A1" w:rsidTr="00DD11C3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6367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</w:tr>
      <w:tr w:rsidR="000F0EEF" w:rsidRPr="009925A1" w:rsidTr="00DD11C3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Ситуация 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Документы-основания </w:t>
            </w:r>
          </w:p>
        </w:tc>
      </w:tr>
      <w:tr w:rsidR="000F0EEF" w:rsidRPr="009925A1" w:rsidTr="00DD11C3">
        <w:trPr>
          <w:tblCellSpacing w:w="15" w:type="dxa"/>
        </w:trPr>
        <w:tc>
          <w:tcPr>
            <w:tcW w:w="9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Включение объектов нефинансовых активов в состав имущества казны </w:t>
            </w:r>
          </w:p>
        </w:tc>
      </w:tr>
      <w:tr w:rsidR="000F0EEF" w:rsidRPr="009925A1" w:rsidTr="00DD11C3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</w:p>
        </w:tc>
      </w:tr>
      <w:tr w:rsidR="000F0EEF" w:rsidRPr="009925A1" w:rsidTr="00DD11C3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Приобретение объектов, включаемых в состав </w:t>
            </w:r>
            <w:r w:rsidRPr="009925A1">
              <w:lastRenderedPageBreak/>
              <w:t>имущества казны, за счет средств</w:t>
            </w:r>
            <w:bookmarkStart w:id="1" w:name="_GoBack"/>
            <w:bookmarkEnd w:id="1"/>
            <w:r w:rsidRPr="009925A1">
              <w:t xml:space="preserve"> бюджета 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lastRenderedPageBreak/>
              <w:t xml:space="preserve">- постановление (распоряжение) администрации </w:t>
            </w:r>
            <w:r w:rsidR="00DD11C3">
              <w:lastRenderedPageBreak/>
              <w:t>Кубовского сельского поселения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договор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товарная накладная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объекта основных средств (кроме зданий, сооружений) (ф. 0306001)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групп объектов основных средств (кроме зданий и сооружений) (ф. 0306031)</w:t>
            </w:r>
          </w:p>
        </w:tc>
      </w:tr>
      <w:tr w:rsidR="000F0EEF" w:rsidRPr="009925A1" w:rsidTr="00DD11C3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lastRenderedPageBreak/>
              <w:t>Безвозмездное получение имущества в состав имущества казны по договорам дарения (пожертвования)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договор дарения (пожертвования)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объекта основных средств (кроме зданий, сооружений) (ф. 0306001)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групп объектов основных средств (кроме зданий и сооружений) (ф. 0306031)</w:t>
            </w:r>
          </w:p>
        </w:tc>
      </w:tr>
      <w:tr w:rsidR="000F0EEF" w:rsidRPr="009925A1" w:rsidTr="00DD11C3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Получение имущества в государственную или муниципальную собственность в результате разграничения полномочий между органами власти разных уровней бюджетов или в случае изъятия имущества из хозяйственного ведения или оперативного управления 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11C3" w:rsidRDefault="000F0EEF" w:rsidP="00B3321B">
            <w:pPr>
              <w:pStyle w:val="formattext"/>
              <w:jc w:val="both"/>
            </w:pPr>
            <w:r w:rsidRPr="009925A1">
              <w:t xml:space="preserve">- постановление (распоряжение) администрации </w:t>
            </w:r>
            <w:r w:rsidR="00DD11C3">
              <w:t>Кубовского сельского поселения</w:t>
            </w:r>
            <w:r w:rsidR="00DD11C3" w:rsidRPr="009925A1">
              <w:t xml:space="preserve">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объекта основных средств (кроме зданий, сооружений) (ф. 0306001)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групп объектов основных средств (кроме зданий и сооружений) (ф. 0306031)</w:t>
            </w:r>
          </w:p>
        </w:tc>
      </w:tr>
      <w:tr w:rsidR="000F0EEF" w:rsidRPr="009925A1" w:rsidTr="00DD11C3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Получение в государственную или муниципальную собственность бесхозяйного имущества 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судебный акт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постановление (распоряжение) администрации </w:t>
            </w:r>
            <w:r w:rsidR="004443DF">
              <w:t>Кубовского сельского поселения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экспертное заключение оценки бесхозяйного имущества </w:t>
            </w:r>
          </w:p>
        </w:tc>
      </w:tr>
      <w:tr w:rsidR="000F0EEF" w:rsidRPr="009925A1" w:rsidTr="00DD11C3">
        <w:trPr>
          <w:tblCellSpacing w:w="15" w:type="dxa"/>
        </w:trPr>
        <w:tc>
          <w:tcPr>
            <w:tcW w:w="9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Исключение объектов нефинансовых активов из состава имущества казны </w:t>
            </w:r>
          </w:p>
        </w:tc>
      </w:tr>
      <w:tr w:rsidR="000F0EEF" w:rsidRPr="009925A1" w:rsidTr="00DD11C3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Передача имущества казны в хозяйственное ведение или оперативное управление или в результате разграничения полномочий между органами власти разных уровней бюджетов 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постановление (распоряжение) администрации </w:t>
            </w:r>
            <w:r w:rsidR="004443DF">
              <w:t>Кубовского сельского поселения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объекта основных средств (кроме зданий, сооружений) (ф. 0306001)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акт о приеме-передаче здания (сооружения) (ф. 0306030) с приложением документов, подтверждающих </w:t>
            </w:r>
            <w:r w:rsidRPr="009925A1">
              <w:lastRenderedPageBreak/>
              <w:t xml:space="preserve">государственную регистрацию объектов недвижимости в установленных законодательством случаях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групп объектов основных средств (кроме зданий и сооружений) (ф. 0306031)</w:t>
            </w:r>
          </w:p>
        </w:tc>
      </w:tr>
      <w:tr w:rsidR="000F0EEF" w:rsidRPr="009925A1" w:rsidTr="00DD11C3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lastRenderedPageBreak/>
              <w:t>Отчуждение имущества по гражданско-правовым сделкам (в том числе в порядке приватизации)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постановление (распоряжение) администрации </w:t>
            </w:r>
            <w:r w:rsidR="004443DF">
              <w:t>Кубовского сельского поселения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договор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объекта основных средств (кроме зданий, сооружений) (ф. 0306001)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приеме-передаче групп объектов основных средств (кроме зданий и сооружений) (ф. 0306031)</w:t>
            </w:r>
          </w:p>
        </w:tc>
      </w:tr>
      <w:tr w:rsidR="000F0EEF" w:rsidRPr="009925A1" w:rsidTr="00DD11C3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Списание имущества казны, пришедшего в негодность 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- постановление (распоряжение) администрации </w:t>
            </w:r>
            <w:r w:rsidR="004771CE" w:rsidRPr="009925A1">
              <w:t xml:space="preserve">Пудожского муниципального </w:t>
            </w:r>
            <w:r w:rsidR="004771CE">
              <w:t>района</w:t>
            </w:r>
            <w:r w:rsidR="004771CE" w:rsidRPr="009925A1">
              <w:t xml:space="preserve"> </w:t>
            </w:r>
            <w:r w:rsidRPr="009925A1">
              <w:t xml:space="preserve">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списании объекта основных средств (кроме автотранспортных средств) (ф. 0306003)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списании групп объектов основных средств (кроме автотранспортных средств) (ф. 0306033)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списании автотранспортных средств (ф. 0306004)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- акт о списании мягкого и хозяйственного инвентаря (ф. 0504143)</w:t>
            </w:r>
          </w:p>
        </w:tc>
      </w:tr>
    </w:tbl>
    <w:p w:rsidR="00EF5AD5" w:rsidRPr="00EF5AD5" w:rsidRDefault="000F0EEF" w:rsidP="00EF5AD5">
      <w:pPr>
        <w:ind w:firstLine="540"/>
        <w:jc w:val="both"/>
      </w:pPr>
      <w:r w:rsidRPr="009925A1">
        <w:br/>
        <w:t xml:space="preserve">4.4. </w:t>
      </w:r>
      <w:r w:rsidR="00EF5AD5" w:rsidRPr="00EF5AD5">
        <w:t xml:space="preserve">Принятие к бюджетному учету объектов нефинансовых активов имущества казны </w:t>
      </w:r>
      <w:r w:rsidR="00547E33">
        <w:t>Кубовского сельского поселения</w:t>
      </w:r>
      <w:r w:rsidR="00EF5AD5" w:rsidRPr="00EF5AD5">
        <w:t xml:space="preserve">  осуществляется по балансовой стоимости.  Если балансовая стоимость отсутствует и оценка невозможна, то объект принимается к бюджетному учету </w:t>
      </w:r>
      <w:proofErr w:type="gramStart"/>
      <w:r w:rsidR="00EF5AD5" w:rsidRPr="00EF5AD5">
        <w:t>равным</w:t>
      </w:r>
      <w:proofErr w:type="gramEnd"/>
      <w:r w:rsidR="00EF5AD5" w:rsidRPr="00EF5AD5">
        <w:t xml:space="preserve"> 1 рублю.</w:t>
      </w:r>
    </w:p>
    <w:p w:rsidR="00EF5AD5" w:rsidRPr="00EF5AD5" w:rsidRDefault="00EF5AD5" w:rsidP="00EF5AD5">
      <w:pPr>
        <w:ind w:firstLine="540"/>
        <w:jc w:val="both"/>
      </w:pPr>
      <w:r w:rsidRPr="00EF5AD5">
        <w:t>1 объект равен 1 рублю.</w:t>
      </w:r>
    </w:p>
    <w:p w:rsidR="000F0EEF" w:rsidRPr="009925A1" w:rsidRDefault="000F0EEF" w:rsidP="00B3321B">
      <w:pPr>
        <w:pStyle w:val="formattext"/>
        <w:jc w:val="both"/>
      </w:pPr>
      <w:r w:rsidRPr="009925A1">
        <w:t xml:space="preserve">4.5. Передача имущества казны в аренду и безвозмездное пользование отражается на основании первичного учетного документа (акта) на счете 0 108 00 000 путем внутреннего перемещения объекта нефинансовых активов. Одновременно балансовая стоимость переданного в безвозмездное пользование имущества отражается на </w:t>
      </w:r>
      <w:proofErr w:type="spellStart"/>
      <w:r w:rsidRPr="009925A1">
        <w:t>забалансовом</w:t>
      </w:r>
      <w:proofErr w:type="spellEnd"/>
      <w:r w:rsidRPr="009925A1">
        <w:t xml:space="preserve"> счете 26 "Имущество, переданное в безвозмездное пользование". При такой передаче имущество не выбывает из состава имущества казны.</w:t>
      </w:r>
    </w:p>
    <w:p w:rsidR="000F0EEF" w:rsidRPr="009925A1" w:rsidRDefault="000F0EEF" w:rsidP="00DD11C3">
      <w:pPr>
        <w:pStyle w:val="3"/>
        <w:spacing w:before="0"/>
        <w:jc w:val="both"/>
      </w:pPr>
      <w:r w:rsidRPr="009925A1">
        <w:t>5. Бюджетная отчетность по объектам в составе имущества казны</w:t>
      </w:r>
    </w:p>
    <w:p w:rsidR="000F0EEF" w:rsidRDefault="000F0EEF" w:rsidP="00DD11C3">
      <w:pPr>
        <w:pStyle w:val="formattext"/>
        <w:spacing w:before="0" w:beforeAutospacing="0" w:after="0" w:afterAutospacing="0"/>
        <w:jc w:val="both"/>
      </w:pPr>
      <w:proofErr w:type="gramStart"/>
      <w:r w:rsidRPr="009925A1">
        <w:t xml:space="preserve">Бухгалтерские операции с объектами в составе имущества казны </w:t>
      </w:r>
      <w:r w:rsidR="00547E33">
        <w:t>Кубовского сельского поселения</w:t>
      </w:r>
      <w:r w:rsidR="004771CE" w:rsidRPr="009925A1">
        <w:t xml:space="preserve"> </w:t>
      </w:r>
      <w:r w:rsidRPr="009925A1">
        <w:t xml:space="preserve"> отражаются </w:t>
      </w:r>
      <w:r w:rsidR="001A50E5">
        <w:t xml:space="preserve">МКУ </w:t>
      </w:r>
      <w:r w:rsidR="001A50E5" w:rsidRPr="001A50E5">
        <w:t>“</w:t>
      </w:r>
      <w:r w:rsidR="00547E33">
        <w:t>Р</w:t>
      </w:r>
      <w:r w:rsidR="001A50E5">
        <w:t>асчетн</w:t>
      </w:r>
      <w:r w:rsidR="00547E33">
        <w:t xml:space="preserve">ый </w:t>
      </w:r>
      <w:r w:rsidR="001A50E5">
        <w:t xml:space="preserve">центр </w:t>
      </w:r>
      <w:r w:rsidR="001A50E5" w:rsidRPr="001A50E5">
        <w:t xml:space="preserve">“ </w:t>
      </w:r>
      <w:r w:rsidR="004771CE" w:rsidRPr="009925A1">
        <w:t xml:space="preserve">Пудожского муниципального </w:t>
      </w:r>
      <w:r w:rsidR="004771CE">
        <w:t>района</w:t>
      </w:r>
      <w:r w:rsidR="004771CE" w:rsidRPr="009925A1">
        <w:t xml:space="preserve"> </w:t>
      </w:r>
      <w:r w:rsidRPr="009925A1">
        <w:t xml:space="preserve"> в бюджетной отчетности в объеме и в сроки, установленные Инструкцией о порядке составления и предоставления годовой, квартальной и месячной отчетности об исполнении бюджетов системы Российской Федерации, утвержденной </w:t>
      </w:r>
      <w:hyperlink r:id="rId21" w:history="1">
        <w:r w:rsidRPr="009925A1">
          <w:rPr>
            <w:rStyle w:val="a9"/>
            <w:u w:val="none"/>
          </w:rPr>
          <w:t>приказом Министерства Финансов Российской Федерации от 28.12.2010 г. N 191Н</w:t>
        </w:r>
      </w:hyperlink>
      <w:r w:rsidRPr="009925A1">
        <w:t>.</w:t>
      </w:r>
      <w:proofErr w:type="gramEnd"/>
    </w:p>
    <w:p w:rsidR="004B4512" w:rsidRDefault="004B4512" w:rsidP="00B3321B">
      <w:pPr>
        <w:pStyle w:val="formattext"/>
        <w:jc w:val="both"/>
      </w:pPr>
    </w:p>
    <w:p w:rsidR="000F0EEF" w:rsidRDefault="000F0EEF" w:rsidP="00B3321B">
      <w:pPr>
        <w:pStyle w:val="3"/>
        <w:jc w:val="both"/>
      </w:pPr>
      <w:r w:rsidRPr="009925A1">
        <w:lastRenderedPageBreak/>
        <w:t>Приложение N 1. Отчет по движению имущества муниципальной казны</w:t>
      </w:r>
    </w:p>
    <w:p w:rsidR="004B4512" w:rsidRDefault="004B4512" w:rsidP="00B3321B">
      <w:pPr>
        <w:jc w:val="both"/>
      </w:pPr>
    </w:p>
    <w:p w:rsidR="004B4512" w:rsidRPr="004B4512" w:rsidRDefault="004B4512" w:rsidP="00B3321B">
      <w:pPr>
        <w:jc w:val="both"/>
      </w:pPr>
    </w:p>
    <w:p w:rsidR="004771CE" w:rsidRDefault="000F0EEF" w:rsidP="00600159">
      <w:pPr>
        <w:pStyle w:val="formattext"/>
        <w:spacing w:before="0" w:beforeAutospacing="0" w:after="0" w:afterAutospacing="0"/>
        <w:jc w:val="right"/>
      </w:pPr>
      <w:r w:rsidRPr="009925A1">
        <w:t>Приложение N 1</w:t>
      </w:r>
      <w:r w:rsidRPr="009925A1">
        <w:br/>
        <w:t>к Порядку</w:t>
      </w:r>
      <w:r w:rsidR="004771CE">
        <w:t xml:space="preserve"> ведения</w:t>
      </w:r>
      <w:r w:rsidRPr="009925A1">
        <w:br/>
        <w:t xml:space="preserve"> инвентарного и</w:t>
      </w:r>
      <w:r w:rsidRPr="009925A1">
        <w:br/>
        <w:t>аналитического учета объектов</w:t>
      </w:r>
      <w:r w:rsidRPr="009925A1">
        <w:br/>
        <w:t>имущества казны</w:t>
      </w:r>
      <w:r w:rsidR="004771CE" w:rsidRPr="004771CE">
        <w:t xml:space="preserve"> </w:t>
      </w:r>
    </w:p>
    <w:p w:rsidR="004771CE" w:rsidRPr="009925A1" w:rsidRDefault="00547E33" w:rsidP="00600159">
      <w:pPr>
        <w:pStyle w:val="formattext"/>
        <w:spacing w:before="0" w:beforeAutospacing="0" w:after="0" w:afterAutospacing="0"/>
        <w:jc w:val="right"/>
      </w:pPr>
      <w:r>
        <w:t>Кубовского сельского поселения</w:t>
      </w:r>
    </w:p>
    <w:p w:rsidR="004771CE" w:rsidRDefault="004771CE" w:rsidP="00B3321B">
      <w:pPr>
        <w:pStyle w:val="formattext"/>
        <w:jc w:val="both"/>
      </w:pPr>
    </w:p>
    <w:p w:rsidR="000F0EEF" w:rsidRPr="009925A1" w:rsidRDefault="000F0EEF" w:rsidP="00B3321B">
      <w:pPr>
        <w:pStyle w:val="unformattext"/>
        <w:jc w:val="both"/>
      </w:pPr>
      <w:r w:rsidRPr="009925A1">
        <w:br/>
        <w:t>                                за                 20</w:t>
      </w:r>
      <w:r w:rsidR="00600159">
        <w:t>____</w:t>
      </w:r>
      <w:r w:rsidRPr="009925A1">
        <w:t xml:space="preserve">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797"/>
        <w:gridCol w:w="1436"/>
        <w:gridCol w:w="819"/>
        <w:gridCol w:w="1468"/>
        <w:gridCol w:w="1494"/>
        <w:gridCol w:w="2174"/>
      </w:tblGrid>
      <w:tr w:rsidR="000F0EEF" w:rsidRPr="009925A1" w:rsidTr="000F0EEF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1294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N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Поступление имущества в казну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Подтверждающий документ (наименование, N, дата)</w:t>
            </w: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Наименование учреждения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Перечень имущества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Кол-во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Балансовая стоимость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(руб., коп.)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Остаточная стоимость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(руб., коп.)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Всего: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</w:tr>
    </w:tbl>
    <w:p w:rsidR="000F0EEF" w:rsidRPr="009925A1" w:rsidRDefault="000F0EEF" w:rsidP="00B3321B">
      <w:pPr>
        <w:pStyle w:val="unformattext"/>
        <w:jc w:val="both"/>
      </w:pPr>
      <w:r w:rsidRPr="009925A1">
        <w:br/>
        <w:t>Начальник отдела                          (подпись)   (расшифровка подписи)</w:t>
      </w:r>
    </w:p>
    <w:p w:rsidR="000F0EEF" w:rsidRDefault="000F0EEF" w:rsidP="00B3321B">
      <w:pPr>
        <w:pStyle w:val="unformattext"/>
        <w:jc w:val="both"/>
      </w:pPr>
      <w:r w:rsidRPr="009925A1">
        <w:br/>
        <w:t>Исполнитель:                              (подпись)   (расшифровка подписи)</w:t>
      </w:r>
    </w:p>
    <w:p w:rsidR="004771CE" w:rsidRDefault="004771CE" w:rsidP="00B3321B">
      <w:pPr>
        <w:pStyle w:val="unformattext"/>
        <w:jc w:val="both"/>
      </w:pPr>
    </w:p>
    <w:p w:rsidR="004771CE" w:rsidRDefault="004771CE" w:rsidP="00B3321B">
      <w:pPr>
        <w:pStyle w:val="unformattext"/>
        <w:jc w:val="both"/>
      </w:pPr>
    </w:p>
    <w:p w:rsidR="004771CE" w:rsidRDefault="004771CE" w:rsidP="00B3321B">
      <w:pPr>
        <w:pStyle w:val="unformattext"/>
        <w:jc w:val="both"/>
      </w:pPr>
    </w:p>
    <w:p w:rsidR="004771CE" w:rsidRDefault="004771CE" w:rsidP="00B3321B">
      <w:pPr>
        <w:pStyle w:val="unformattext"/>
        <w:jc w:val="both"/>
      </w:pPr>
    </w:p>
    <w:p w:rsidR="004771CE" w:rsidRDefault="004771CE" w:rsidP="00B3321B">
      <w:pPr>
        <w:pStyle w:val="unformattext"/>
        <w:jc w:val="both"/>
      </w:pPr>
    </w:p>
    <w:p w:rsidR="004771CE" w:rsidRDefault="004771CE" w:rsidP="00B3321B">
      <w:pPr>
        <w:pStyle w:val="unformattext"/>
        <w:jc w:val="both"/>
      </w:pPr>
    </w:p>
    <w:p w:rsidR="004771CE" w:rsidRDefault="004771CE" w:rsidP="00B3321B">
      <w:pPr>
        <w:pStyle w:val="unformattext"/>
        <w:jc w:val="both"/>
      </w:pPr>
    </w:p>
    <w:p w:rsidR="004771CE" w:rsidRDefault="004771CE" w:rsidP="00B3321B">
      <w:pPr>
        <w:pStyle w:val="unformattext"/>
        <w:jc w:val="both"/>
      </w:pPr>
    </w:p>
    <w:p w:rsidR="004771CE" w:rsidRDefault="004771CE" w:rsidP="00B3321B">
      <w:pPr>
        <w:pStyle w:val="unformattext"/>
        <w:jc w:val="both"/>
      </w:pPr>
    </w:p>
    <w:p w:rsidR="004771CE" w:rsidRDefault="004771CE" w:rsidP="00B3321B">
      <w:pPr>
        <w:pStyle w:val="unformattext"/>
        <w:jc w:val="both"/>
      </w:pPr>
    </w:p>
    <w:p w:rsidR="004771CE" w:rsidRPr="009925A1" w:rsidRDefault="004771CE" w:rsidP="00B3321B">
      <w:pPr>
        <w:pStyle w:val="unformattext"/>
        <w:jc w:val="both"/>
      </w:pPr>
    </w:p>
    <w:p w:rsidR="00DD11C3" w:rsidRDefault="00DD11C3" w:rsidP="00B3321B">
      <w:pPr>
        <w:pStyle w:val="3"/>
        <w:jc w:val="both"/>
      </w:pPr>
    </w:p>
    <w:p w:rsidR="000F0EEF" w:rsidRPr="009925A1" w:rsidRDefault="000F0EEF" w:rsidP="00B3321B">
      <w:pPr>
        <w:pStyle w:val="3"/>
        <w:jc w:val="both"/>
      </w:pPr>
      <w:r w:rsidRPr="009925A1">
        <w:t>Приложение N 2. Отчет по движению имущества муниципальной казны</w:t>
      </w:r>
    </w:p>
    <w:p w:rsidR="00547E33" w:rsidRDefault="000F0EEF" w:rsidP="00547E33">
      <w:pPr>
        <w:pStyle w:val="formattext"/>
        <w:spacing w:before="0" w:beforeAutospacing="0" w:after="0" w:afterAutospacing="0"/>
        <w:jc w:val="right"/>
      </w:pPr>
      <w:r w:rsidRPr="009925A1">
        <w:br/>
      </w:r>
      <w:r w:rsidRPr="009925A1">
        <w:br/>
        <w:t>Приложение N 2</w:t>
      </w:r>
      <w:r w:rsidRPr="009925A1">
        <w:br/>
        <w:t>к Порядку</w:t>
      </w:r>
      <w:r w:rsidRPr="009925A1">
        <w:br/>
        <w:t>ведения инвентарного и</w:t>
      </w:r>
      <w:r w:rsidRPr="009925A1">
        <w:br/>
        <w:t>аналитического учета объектов</w:t>
      </w:r>
      <w:r w:rsidRPr="009925A1">
        <w:br/>
        <w:t xml:space="preserve">имущества казны </w:t>
      </w:r>
      <w:r w:rsidR="00547E33">
        <w:t xml:space="preserve">Кубовского </w:t>
      </w:r>
    </w:p>
    <w:p w:rsidR="000F0EEF" w:rsidRPr="009925A1" w:rsidRDefault="00547E33" w:rsidP="00547E33">
      <w:pPr>
        <w:pStyle w:val="formattext"/>
        <w:spacing w:before="0" w:beforeAutospacing="0" w:after="0" w:afterAutospacing="0"/>
        <w:jc w:val="right"/>
      </w:pPr>
      <w:r>
        <w:t>сельского поселения</w:t>
      </w:r>
      <w:r w:rsidR="000F0EEF" w:rsidRPr="009925A1">
        <w:t xml:space="preserve"> </w:t>
      </w:r>
    </w:p>
    <w:p w:rsidR="000F0EEF" w:rsidRPr="009925A1" w:rsidRDefault="000F0EEF" w:rsidP="00B3321B">
      <w:pPr>
        <w:pStyle w:val="unformattext"/>
        <w:jc w:val="both"/>
      </w:pPr>
      <w:r w:rsidRPr="009925A1">
        <w:br/>
        <w:t>                                за                 20</w:t>
      </w:r>
      <w:r w:rsidR="00547E33">
        <w:t>___</w:t>
      </w:r>
      <w:r w:rsidRPr="009925A1">
        <w:t xml:space="preserve">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797"/>
        <w:gridCol w:w="1436"/>
        <w:gridCol w:w="819"/>
        <w:gridCol w:w="1468"/>
        <w:gridCol w:w="1494"/>
        <w:gridCol w:w="2174"/>
      </w:tblGrid>
      <w:tr w:rsidR="000F0EEF" w:rsidRPr="009925A1" w:rsidTr="000F0EEF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1294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N </w:t>
            </w:r>
          </w:p>
        </w:tc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Выбытие имущества из казны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Подтверждающий документ (наименование, N, дата)</w:t>
            </w: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Наименование учреждения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Перечень имущества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Кол-во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Балансовая стоимость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(руб., коп.)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Остаточная стоимость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(руб., коп.)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</w:tr>
      <w:tr w:rsidR="000F0EEF" w:rsidRPr="009925A1" w:rsidTr="000F0EE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>Всего: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jc w:val="both"/>
            </w:pPr>
          </w:p>
        </w:tc>
      </w:tr>
    </w:tbl>
    <w:p w:rsidR="000F0EEF" w:rsidRPr="009925A1" w:rsidRDefault="000F0EEF" w:rsidP="00B3321B">
      <w:pPr>
        <w:pStyle w:val="unformattext"/>
        <w:jc w:val="both"/>
      </w:pPr>
      <w:r w:rsidRPr="009925A1">
        <w:br/>
        <w:t>Начальник отдела                          (подпись)   (расшифровка подписи)</w:t>
      </w:r>
    </w:p>
    <w:p w:rsidR="000F0EEF" w:rsidRDefault="000F0EEF" w:rsidP="00B3321B">
      <w:pPr>
        <w:pStyle w:val="unformattext"/>
        <w:jc w:val="both"/>
      </w:pPr>
      <w:r w:rsidRPr="009925A1">
        <w:br/>
        <w:t>Исполнитель:                              (подпись)   (расшифровка подписи)</w:t>
      </w: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4B4512" w:rsidRDefault="004B4512" w:rsidP="00B3321B">
      <w:pPr>
        <w:pStyle w:val="unformattext"/>
        <w:jc w:val="both"/>
      </w:pPr>
    </w:p>
    <w:p w:rsidR="00DD11C3" w:rsidRPr="009925A1" w:rsidRDefault="00DD11C3" w:rsidP="00B3321B">
      <w:pPr>
        <w:pStyle w:val="unformattext"/>
        <w:jc w:val="both"/>
      </w:pPr>
    </w:p>
    <w:p w:rsidR="00600159" w:rsidRDefault="000F0EEF" w:rsidP="00600159">
      <w:pPr>
        <w:pStyle w:val="formattext"/>
        <w:spacing w:before="0" w:beforeAutospacing="0" w:after="0" w:afterAutospacing="0"/>
        <w:jc w:val="right"/>
      </w:pPr>
      <w:r w:rsidRPr="009925A1">
        <w:lastRenderedPageBreak/>
        <w:br/>
        <w:t>Приложение 3</w:t>
      </w:r>
      <w:r w:rsidRPr="009925A1">
        <w:br/>
        <w:t>к Порядку</w:t>
      </w:r>
      <w:r w:rsidRPr="009925A1">
        <w:br/>
        <w:t>ведения инвентарного и</w:t>
      </w:r>
      <w:r w:rsidRPr="009925A1">
        <w:br/>
        <w:t>аналитического учета объектов</w:t>
      </w:r>
      <w:r w:rsidRPr="009925A1">
        <w:br/>
        <w:t xml:space="preserve">имущества казны </w:t>
      </w:r>
    </w:p>
    <w:p w:rsidR="000F0EEF" w:rsidRDefault="00600159" w:rsidP="00600159">
      <w:pPr>
        <w:pStyle w:val="formattext"/>
        <w:spacing w:before="0" w:beforeAutospacing="0" w:after="0" w:afterAutospacing="0"/>
        <w:jc w:val="right"/>
      </w:pPr>
      <w:r>
        <w:t>Кубовского сельского поселения</w:t>
      </w:r>
    </w:p>
    <w:p w:rsidR="00600159" w:rsidRDefault="00600159" w:rsidP="00600159">
      <w:pPr>
        <w:pStyle w:val="formattext"/>
        <w:spacing w:before="0" w:beforeAutospacing="0" w:after="0" w:afterAutospacing="0"/>
        <w:jc w:val="right"/>
      </w:pPr>
    </w:p>
    <w:p w:rsidR="00600159" w:rsidRPr="009925A1" w:rsidRDefault="00600159" w:rsidP="00600159">
      <w:pPr>
        <w:pStyle w:val="formattext"/>
        <w:jc w:val="both"/>
      </w:pPr>
      <w:r w:rsidRPr="009925A1">
        <w:t xml:space="preserve">Приложение 3. Корреспонденция счетов бюджетного учета по операциям с объектами нефинансовых активов имущества казны Пудожского муниципального </w:t>
      </w:r>
      <w:r>
        <w:t>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2802"/>
        <w:gridCol w:w="3187"/>
      </w:tblGrid>
      <w:tr w:rsidR="000F0EEF" w:rsidRPr="009925A1" w:rsidTr="000F0EEF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2772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  <w:tc>
          <w:tcPr>
            <w:tcW w:w="3142" w:type="dxa"/>
            <w:vAlign w:val="center"/>
            <w:hideMark/>
          </w:tcPr>
          <w:p w:rsidR="000F0EEF" w:rsidRPr="009925A1" w:rsidRDefault="000F0EEF" w:rsidP="00B3321B">
            <w:pPr>
              <w:jc w:val="both"/>
              <w:rPr>
                <w:sz w:val="2"/>
              </w:rPr>
            </w:pPr>
          </w:p>
        </w:tc>
      </w:tr>
      <w:tr w:rsidR="000F0EEF" w:rsidRPr="009925A1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Содержание операции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Дебет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Кредит </w:t>
            </w:r>
          </w:p>
        </w:tc>
      </w:tr>
      <w:tr w:rsidR="000F0EEF" w:rsidRPr="009925A1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Поступление нефинансовых активов имущества казны от учреждений, подведомственных одному главному распорядителю </w:t>
            </w:r>
          </w:p>
        </w:tc>
      </w:tr>
      <w:tr w:rsidR="000F0EEF" w:rsidRPr="009925A1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На балансовую стоимость объекта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1 108 51 310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1 108 52 310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1 108 53 310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1 108 54 320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1 108 55 330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1 108 56 340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КРБ 1 304 04 310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КРБ 1 304 04 310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КРБ 1 304 04 320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КРБ 1 304 04 330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КРБ 1 304 04 340 </w:t>
            </w:r>
          </w:p>
        </w:tc>
      </w:tr>
      <w:tr w:rsidR="000F0EEF" w:rsidRPr="009925A1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На сумму начисленной ранее амортизации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КРБ 1 304 04 310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КРБ 1 304 04 310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КРБ 1 304 04 320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1 104 58 410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1 104 51 410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1 104 59 420 </w:t>
            </w:r>
          </w:p>
        </w:tc>
      </w:tr>
      <w:tr w:rsidR="000F0EEF" w:rsidRPr="009925A1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Поступление нефинансовых активов имущества казны от учреждений, подведомственных разным главным распорядителям (распорядителям) бюджетных средств </w:t>
            </w:r>
          </w:p>
        </w:tc>
      </w:tr>
      <w:tr w:rsidR="000F0EEF" w:rsidRPr="009925A1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На балансовую стоимость объекта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1 108 51 310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1 108 52 310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1 108 53 310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1 108 54 320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1 108 55 330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1 108 56 340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КДБ 401 10 180 </w:t>
            </w:r>
          </w:p>
        </w:tc>
      </w:tr>
      <w:tr w:rsidR="000F0EEF" w:rsidRPr="009925A1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На сумму начисленной ранее амортизации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КДБ 401 10 180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1 104 58 410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1 104 51 410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1 104 59 420 </w:t>
            </w:r>
          </w:p>
        </w:tc>
      </w:tr>
      <w:tr w:rsidR="000F0EEF" w:rsidRPr="009925A1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Безвозмездное получение нефинансовых активов имущества казны от учреждений разных уровней бюджетов </w:t>
            </w:r>
          </w:p>
        </w:tc>
      </w:tr>
      <w:tr w:rsidR="000F0EEF" w:rsidRPr="009925A1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На балансовую стоимость объекта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1 108 51 310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lastRenderedPageBreak/>
              <w:t>гКБК</w:t>
            </w:r>
            <w:proofErr w:type="spellEnd"/>
            <w:r w:rsidRPr="009925A1">
              <w:t xml:space="preserve"> 1 108 52 310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1 108 53 310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1 108 54 320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1 108 55 330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1 108 56 340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lastRenderedPageBreak/>
              <w:t xml:space="preserve">КДБ 401 10 151 </w:t>
            </w:r>
          </w:p>
        </w:tc>
      </w:tr>
      <w:tr w:rsidR="000F0EEF" w:rsidRPr="009925A1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lastRenderedPageBreak/>
              <w:t xml:space="preserve">На сумму начисленной ранее амортизации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КДБ 401 10 151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1 104 58 410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1 104 51 410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1 104 59 420 </w:t>
            </w:r>
          </w:p>
        </w:tc>
      </w:tr>
      <w:tr w:rsidR="000F0EEF" w:rsidRPr="009925A1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Безвозмездное получение нефинансовых активов имущества казны от иных организаций, за исключением государственных и муниципальных </w:t>
            </w:r>
          </w:p>
        </w:tc>
      </w:tr>
      <w:tr w:rsidR="000F0EEF" w:rsidRPr="009925A1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На балансовую стоимость объекта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1 108 51 310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1 108 52 310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1 108 53 310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1 108 54 320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1 108 55 330 </w:t>
            </w:r>
          </w:p>
          <w:p w:rsidR="000F0EEF" w:rsidRPr="009925A1" w:rsidRDefault="000F0EEF" w:rsidP="00B3321B">
            <w:pPr>
              <w:pStyle w:val="formattext"/>
              <w:jc w:val="both"/>
            </w:pPr>
            <w:proofErr w:type="spellStart"/>
            <w:r w:rsidRPr="009925A1">
              <w:t>гКБК</w:t>
            </w:r>
            <w:proofErr w:type="spellEnd"/>
            <w:r w:rsidRPr="009925A1">
              <w:t xml:space="preserve"> 1 108 56 340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Pr="009925A1" w:rsidRDefault="000F0EEF" w:rsidP="00B3321B">
            <w:pPr>
              <w:pStyle w:val="formattext"/>
              <w:jc w:val="both"/>
            </w:pPr>
            <w:r w:rsidRPr="009925A1">
              <w:t xml:space="preserve">КДБ 401 10 180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 сумму начисленной ранее амортизации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КБК 401 10 180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1 104 58 410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1 104 59 420 </w:t>
            </w:r>
          </w:p>
        </w:tc>
      </w:tr>
      <w:tr w:rsidR="000F0EEF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Передача нефинансовых активов имущества казны учреждениям, подведомственным одному главному распорядителю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 балансовую стоимость объекта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КРБ 1 304 04 310 </w:t>
            </w:r>
          </w:p>
          <w:p w:rsidR="000F0EEF" w:rsidRDefault="000F0EEF" w:rsidP="00B3321B">
            <w:pPr>
              <w:pStyle w:val="formattext"/>
              <w:jc w:val="both"/>
            </w:pPr>
            <w:r>
              <w:t xml:space="preserve">КРБ 1 304 04 320 </w:t>
            </w:r>
          </w:p>
          <w:p w:rsidR="000F0EEF" w:rsidRDefault="000F0EEF" w:rsidP="00B3321B">
            <w:pPr>
              <w:pStyle w:val="formattext"/>
              <w:jc w:val="both"/>
            </w:pPr>
            <w:r>
              <w:t xml:space="preserve">КРБ 1 304 04 330 </w:t>
            </w:r>
          </w:p>
          <w:p w:rsidR="000F0EEF" w:rsidRDefault="000F0EEF" w:rsidP="00B3321B">
            <w:pPr>
              <w:pStyle w:val="formattext"/>
              <w:jc w:val="both"/>
            </w:pPr>
            <w:r>
              <w:t xml:space="preserve">КРБ 1 304 04 340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1 108 52 410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1 108 53 410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1 108 54 420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1 108 55 430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1 108 56 440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 сумму начисленной ранее амортизации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1 104 58 410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1 104 59 420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КРБ 1 304 04 410 </w:t>
            </w:r>
          </w:p>
          <w:p w:rsidR="000F0EEF" w:rsidRDefault="000F0EEF" w:rsidP="00B3321B">
            <w:pPr>
              <w:pStyle w:val="formattext"/>
              <w:jc w:val="both"/>
            </w:pPr>
            <w:r>
              <w:t xml:space="preserve">КРБ 1 304 04 420 </w:t>
            </w:r>
          </w:p>
        </w:tc>
      </w:tr>
      <w:tr w:rsidR="000F0EEF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Передача нефинансовых активов имущества казны учреждениям, подведомственным разным главным распорядителям одного уровня бюджета, а также их передача государственным и муниципальным организациям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 балансовую стоимость объекта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КРБ 1 401 20 241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lastRenderedPageBreak/>
              <w:t>гКБК</w:t>
            </w:r>
            <w:proofErr w:type="spellEnd"/>
            <w:r>
              <w:t xml:space="preserve"> 1 108 52 410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1 108 53 410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1 108 54 420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1 108 55 430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1 108 56 440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lastRenderedPageBreak/>
              <w:t xml:space="preserve">На сумму начисленной ранее амортизации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1 104 58 410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1 104 59 420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КРБ 1 401 20 241 </w:t>
            </w:r>
          </w:p>
        </w:tc>
      </w:tr>
      <w:tr w:rsidR="000F0EEF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Безвозмездная передача нефинансовых активов имущества казны учреждениям разных уровней бюджетов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 балансовую стоимость объекта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КРБ 1 401 20 251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1 108 52 410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1 108 53 410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1 108 54 420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1 108 55 430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1 108 56 440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 сумму начисленной ранее амортизации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1 104 58 410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1 104 59 420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КРБ 1 401 20 251 </w:t>
            </w:r>
          </w:p>
        </w:tc>
      </w:tr>
      <w:tr w:rsidR="000F0EEF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Списание нефинансовых активов имущества казны на основании Отчета по движению имущества муниципальной казны при реализации, приватизации, порче, недостаче, хищении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 сумму начисленной ранее амортизации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1 104 58 410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1 104 59 420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1 108 52 410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1 108 53 410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1 108 54 420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1 108 55 430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1 108 56 440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>На сумму остаточной стоимости (балансовой стоимости - на объекты, амортизация на которые не начислялась)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КБК 1 401 10 172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1 108 52 410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1 108 53 410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1 108 54 420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lastRenderedPageBreak/>
              <w:t>гКБК</w:t>
            </w:r>
            <w:proofErr w:type="spellEnd"/>
            <w:r>
              <w:t xml:space="preserve"> 1 108 55 430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1 108 56 440 </w:t>
            </w:r>
          </w:p>
        </w:tc>
      </w:tr>
      <w:tr w:rsidR="000F0EEF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lastRenderedPageBreak/>
              <w:t>Списание нефинансовых активов имущества казны на основании Отчета по движению имущества муниципальной казны, пришедших в негодность вследствие стихийных бедствий и иных чрезвычайных ситуаций (в том числе недостач (потерь), образовавшихся по указанным причинам)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 сумму начисленной ранее амортизации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1 104 58 410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1 104 59 420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1 108 52 410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1 108 53 410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1 108 54 420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1 108 55 430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1 108 56 440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>На сумму остаточной стоимости (балансовой стоимости - на объекты, амортизация на которые не начислялась)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КБК 1 401 20 273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1 108 51 410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1 108 52 410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1 108 53 410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1 108 54 420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1 108 55 430 </w:t>
            </w:r>
          </w:p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1 108 56 440 </w:t>
            </w:r>
          </w:p>
        </w:tc>
      </w:tr>
      <w:tr w:rsidR="000F0EEF" w:rsidTr="00600159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Начисление амортизации на объекты нефинансовых активов, составляющих муниципальную казну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r>
              <w:t xml:space="preserve">На объекты недвижимого имущества </w:t>
            </w:r>
          </w:p>
          <w:p w:rsidR="000F0EEF" w:rsidRDefault="000F0EEF" w:rsidP="00B3321B">
            <w:pPr>
              <w:pStyle w:val="formattext"/>
              <w:jc w:val="both"/>
            </w:pPr>
            <w:r>
              <w:t xml:space="preserve">На объекты движимого имущества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600159" w:rsidP="00B3321B">
            <w:pPr>
              <w:pStyle w:val="formattext"/>
              <w:jc w:val="both"/>
            </w:pPr>
            <w:proofErr w:type="spellStart"/>
            <w:r>
              <w:t>г</w:t>
            </w:r>
            <w:r w:rsidR="000F0EEF">
              <w:t>КБК</w:t>
            </w:r>
            <w:proofErr w:type="spellEnd"/>
            <w:r w:rsidR="000F0EEF">
              <w:t xml:space="preserve"> 1 108 51 310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1 104 51 410 </w:t>
            </w:r>
          </w:p>
        </w:tc>
      </w:tr>
      <w:tr w:rsidR="000F0EEF" w:rsidTr="000F0EEF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jc w:val="both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600159" w:rsidP="00B3321B">
            <w:pPr>
              <w:pStyle w:val="formattext"/>
              <w:jc w:val="both"/>
            </w:pPr>
            <w:proofErr w:type="spellStart"/>
            <w:r>
              <w:t>г</w:t>
            </w:r>
            <w:r w:rsidR="000F0EEF">
              <w:t>КБК</w:t>
            </w:r>
            <w:proofErr w:type="spellEnd"/>
            <w:r w:rsidR="000F0EEF">
              <w:t xml:space="preserve"> 1 108 52 310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0EEF" w:rsidRDefault="000F0EEF" w:rsidP="00B3321B">
            <w:pPr>
              <w:pStyle w:val="formattext"/>
              <w:jc w:val="both"/>
            </w:pPr>
            <w:proofErr w:type="spellStart"/>
            <w:r>
              <w:t>гКБК</w:t>
            </w:r>
            <w:proofErr w:type="spellEnd"/>
            <w:r>
              <w:t xml:space="preserve"> 1 104 58 410 </w:t>
            </w:r>
          </w:p>
        </w:tc>
      </w:tr>
    </w:tbl>
    <w:p w:rsidR="00FE3A1D" w:rsidRPr="00A23EFD" w:rsidRDefault="00A23EFD" w:rsidP="00B3321B">
      <w:pPr>
        <w:pStyle w:val="20"/>
        <w:rPr>
          <w:sz w:val="24"/>
        </w:rPr>
      </w:pPr>
      <w:r>
        <w:rPr>
          <w:sz w:val="24"/>
        </w:rPr>
        <w:t xml:space="preserve">           </w:t>
      </w:r>
    </w:p>
    <w:p w:rsidR="00FE3A1D" w:rsidRDefault="00FE3A1D" w:rsidP="00B3321B">
      <w:pPr>
        <w:pStyle w:val="20"/>
      </w:pPr>
    </w:p>
    <w:p w:rsidR="00FE3A1D" w:rsidRDefault="00FE3A1D" w:rsidP="00B3321B">
      <w:pPr>
        <w:pStyle w:val="20"/>
      </w:pPr>
    </w:p>
    <w:p w:rsidR="00FE3A1D" w:rsidRDefault="00FE3A1D" w:rsidP="00B3321B">
      <w:pPr>
        <w:pStyle w:val="20"/>
      </w:pPr>
    </w:p>
    <w:p w:rsidR="00FE3A1D" w:rsidRDefault="00FE3A1D" w:rsidP="00B3321B">
      <w:pPr>
        <w:pStyle w:val="20"/>
      </w:pPr>
    </w:p>
    <w:sectPr w:rsidR="00FE3A1D" w:rsidSect="00547E33">
      <w:pgSz w:w="11906" w:h="16838"/>
      <w:pgMar w:top="284" w:right="851" w:bottom="32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AC3"/>
    <w:multiLevelType w:val="multilevel"/>
    <w:tmpl w:val="0DD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9371B"/>
    <w:multiLevelType w:val="hybridMultilevel"/>
    <w:tmpl w:val="133C30FA"/>
    <w:lvl w:ilvl="0" w:tplc="E8BC2B8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13E7D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A74F76"/>
    <w:multiLevelType w:val="multilevel"/>
    <w:tmpl w:val="549A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16A98"/>
    <w:multiLevelType w:val="multilevel"/>
    <w:tmpl w:val="28F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80644"/>
    <w:multiLevelType w:val="hybridMultilevel"/>
    <w:tmpl w:val="CB5040EE"/>
    <w:lvl w:ilvl="0" w:tplc="E0EC3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077C58"/>
    <w:multiLevelType w:val="multilevel"/>
    <w:tmpl w:val="364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B3004"/>
    <w:multiLevelType w:val="hybridMultilevel"/>
    <w:tmpl w:val="B7A0E32A"/>
    <w:lvl w:ilvl="0" w:tplc="BE9AB7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A7A13"/>
    <w:multiLevelType w:val="multilevel"/>
    <w:tmpl w:val="E4C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60DE4"/>
    <w:multiLevelType w:val="multilevel"/>
    <w:tmpl w:val="0D00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E04E2"/>
    <w:multiLevelType w:val="multilevel"/>
    <w:tmpl w:val="2374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87054"/>
    <w:multiLevelType w:val="multilevel"/>
    <w:tmpl w:val="3904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A44EF"/>
    <w:multiLevelType w:val="hybridMultilevel"/>
    <w:tmpl w:val="6974EA90"/>
    <w:lvl w:ilvl="0" w:tplc="46EE6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E282B30"/>
    <w:multiLevelType w:val="hybridMultilevel"/>
    <w:tmpl w:val="ED847BE8"/>
    <w:lvl w:ilvl="0" w:tplc="C4CC7A6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B95315"/>
    <w:multiLevelType w:val="multilevel"/>
    <w:tmpl w:val="2C4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27CD2"/>
    <w:rsid w:val="000008BA"/>
    <w:rsid w:val="00007E14"/>
    <w:rsid w:val="00011BFD"/>
    <w:rsid w:val="0002489B"/>
    <w:rsid w:val="000376B3"/>
    <w:rsid w:val="0004312E"/>
    <w:rsid w:val="00044784"/>
    <w:rsid w:val="000544CE"/>
    <w:rsid w:val="000560FE"/>
    <w:rsid w:val="00072FCD"/>
    <w:rsid w:val="000749BB"/>
    <w:rsid w:val="00081B14"/>
    <w:rsid w:val="00081F81"/>
    <w:rsid w:val="00087E41"/>
    <w:rsid w:val="00093652"/>
    <w:rsid w:val="000A118E"/>
    <w:rsid w:val="000A1DD3"/>
    <w:rsid w:val="000B2B29"/>
    <w:rsid w:val="000B2C9E"/>
    <w:rsid w:val="000B3FC9"/>
    <w:rsid w:val="000C0B32"/>
    <w:rsid w:val="000C3086"/>
    <w:rsid w:val="000C396A"/>
    <w:rsid w:val="000D1553"/>
    <w:rsid w:val="000D3EEB"/>
    <w:rsid w:val="000D4516"/>
    <w:rsid w:val="000E6F3E"/>
    <w:rsid w:val="000F0EEF"/>
    <w:rsid w:val="00103388"/>
    <w:rsid w:val="00104098"/>
    <w:rsid w:val="00104B1A"/>
    <w:rsid w:val="001136C3"/>
    <w:rsid w:val="00121258"/>
    <w:rsid w:val="00137FCE"/>
    <w:rsid w:val="00143F21"/>
    <w:rsid w:val="00145102"/>
    <w:rsid w:val="0014630D"/>
    <w:rsid w:val="00157854"/>
    <w:rsid w:val="0018754C"/>
    <w:rsid w:val="00190C4F"/>
    <w:rsid w:val="00193344"/>
    <w:rsid w:val="001979AD"/>
    <w:rsid w:val="001A06DA"/>
    <w:rsid w:val="001A465A"/>
    <w:rsid w:val="001A4A81"/>
    <w:rsid w:val="001A50E5"/>
    <w:rsid w:val="001B19BA"/>
    <w:rsid w:val="001B5CD9"/>
    <w:rsid w:val="001B6EAF"/>
    <w:rsid w:val="001C60B3"/>
    <w:rsid w:val="001E076E"/>
    <w:rsid w:val="001F1207"/>
    <w:rsid w:val="001F4CEE"/>
    <w:rsid w:val="001F71F9"/>
    <w:rsid w:val="0020652E"/>
    <w:rsid w:val="0021018B"/>
    <w:rsid w:val="00213492"/>
    <w:rsid w:val="002309F7"/>
    <w:rsid w:val="00240317"/>
    <w:rsid w:val="00240804"/>
    <w:rsid w:val="00246D0E"/>
    <w:rsid w:val="00253646"/>
    <w:rsid w:val="00260EB7"/>
    <w:rsid w:val="00262B54"/>
    <w:rsid w:val="002950D1"/>
    <w:rsid w:val="002A01FD"/>
    <w:rsid w:val="002A52F9"/>
    <w:rsid w:val="002A7DDB"/>
    <w:rsid w:val="002C311C"/>
    <w:rsid w:val="002C321E"/>
    <w:rsid w:val="002D77B5"/>
    <w:rsid w:val="002D79EE"/>
    <w:rsid w:val="002E0BB8"/>
    <w:rsid w:val="002F4A2E"/>
    <w:rsid w:val="002F6253"/>
    <w:rsid w:val="00300518"/>
    <w:rsid w:val="00304E5E"/>
    <w:rsid w:val="00310945"/>
    <w:rsid w:val="00312B5F"/>
    <w:rsid w:val="003158FE"/>
    <w:rsid w:val="00324D38"/>
    <w:rsid w:val="0033014F"/>
    <w:rsid w:val="00333331"/>
    <w:rsid w:val="003539DE"/>
    <w:rsid w:val="0036510C"/>
    <w:rsid w:val="00367776"/>
    <w:rsid w:val="00370053"/>
    <w:rsid w:val="00370AAD"/>
    <w:rsid w:val="003753D4"/>
    <w:rsid w:val="00396ECB"/>
    <w:rsid w:val="003A0BEF"/>
    <w:rsid w:val="003A5DEA"/>
    <w:rsid w:val="003B0145"/>
    <w:rsid w:val="003C0949"/>
    <w:rsid w:val="003C67DB"/>
    <w:rsid w:val="003D069A"/>
    <w:rsid w:val="003E2E96"/>
    <w:rsid w:val="003F2029"/>
    <w:rsid w:val="003F2CC0"/>
    <w:rsid w:val="00412876"/>
    <w:rsid w:val="00421724"/>
    <w:rsid w:val="00425A81"/>
    <w:rsid w:val="00442D7E"/>
    <w:rsid w:val="004443DF"/>
    <w:rsid w:val="004515BA"/>
    <w:rsid w:val="0045240A"/>
    <w:rsid w:val="00452A3C"/>
    <w:rsid w:val="00455050"/>
    <w:rsid w:val="00456279"/>
    <w:rsid w:val="004574F5"/>
    <w:rsid w:val="00460B84"/>
    <w:rsid w:val="004611FB"/>
    <w:rsid w:val="00467FFB"/>
    <w:rsid w:val="00476AE3"/>
    <w:rsid w:val="004771CE"/>
    <w:rsid w:val="00477BD6"/>
    <w:rsid w:val="00485F22"/>
    <w:rsid w:val="004914B1"/>
    <w:rsid w:val="004B4512"/>
    <w:rsid w:val="004B58F9"/>
    <w:rsid w:val="004D0C94"/>
    <w:rsid w:val="004D4C8C"/>
    <w:rsid w:val="004E5524"/>
    <w:rsid w:val="004F05F5"/>
    <w:rsid w:val="004F5AC5"/>
    <w:rsid w:val="004F6B50"/>
    <w:rsid w:val="00511239"/>
    <w:rsid w:val="005161A3"/>
    <w:rsid w:val="00520B40"/>
    <w:rsid w:val="005269F5"/>
    <w:rsid w:val="005355BB"/>
    <w:rsid w:val="00543423"/>
    <w:rsid w:val="00547838"/>
    <w:rsid w:val="00547E33"/>
    <w:rsid w:val="005516D5"/>
    <w:rsid w:val="0055221F"/>
    <w:rsid w:val="00553A22"/>
    <w:rsid w:val="00560E53"/>
    <w:rsid w:val="005813DE"/>
    <w:rsid w:val="0058586F"/>
    <w:rsid w:val="00587684"/>
    <w:rsid w:val="0059390E"/>
    <w:rsid w:val="00594578"/>
    <w:rsid w:val="005A1858"/>
    <w:rsid w:val="005A5D42"/>
    <w:rsid w:val="005A676B"/>
    <w:rsid w:val="005B0147"/>
    <w:rsid w:val="005B17D3"/>
    <w:rsid w:val="005C2D8A"/>
    <w:rsid w:val="005C7366"/>
    <w:rsid w:val="005D285F"/>
    <w:rsid w:val="005D496A"/>
    <w:rsid w:val="005F28E5"/>
    <w:rsid w:val="005F3EA1"/>
    <w:rsid w:val="005F7E99"/>
    <w:rsid w:val="00600159"/>
    <w:rsid w:val="00605E05"/>
    <w:rsid w:val="00610B3D"/>
    <w:rsid w:val="00610F11"/>
    <w:rsid w:val="00615152"/>
    <w:rsid w:val="0061611F"/>
    <w:rsid w:val="006301F3"/>
    <w:rsid w:val="00643D1D"/>
    <w:rsid w:val="006756E5"/>
    <w:rsid w:val="00683452"/>
    <w:rsid w:val="006931F9"/>
    <w:rsid w:val="0069438E"/>
    <w:rsid w:val="006946A9"/>
    <w:rsid w:val="006953EA"/>
    <w:rsid w:val="006B4D56"/>
    <w:rsid w:val="006B55E7"/>
    <w:rsid w:val="006B6049"/>
    <w:rsid w:val="006B7024"/>
    <w:rsid w:val="006C2EC9"/>
    <w:rsid w:val="006C38DD"/>
    <w:rsid w:val="006C3D20"/>
    <w:rsid w:val="006C704D"/>
    <w:rsid w:val="006E386F"/>
    <w:rsid w:val="007050B5"/>
    <w:rsid w:val="00705410"/>
    <w:rsid w:val="0072120B"/>
    <w:rsid w:val="007235A8"/>
    <w:rsid w:val="00730056"/>
    <w:rsid w:val="0073665C"/>
    <w:rsid w:val="0073767A"/>
    <w:rsid w:val="007445F1"/>
    <w:rsid w:val="00747DE6"/>
    <w:rsid w:val="00761364"/>
    <w:rsid w:val="0076143E"/>
    <w:rsid w:val="007629B2"/>
    <w:rsid w:val="007634AC"/>
    <w:rsid w:val="00764FE6"/>
    <w:rsid w:val="00777B5F"/>
    <w:rsid w:val="00797936"/>
    <w:rsid w:val="00797A65"/>
    <w:rsid w:val="007A0354"/>
    <w:rsid w:val="007A6959"/>
    <w:rsid w:val="007B20A0"/>
    <w:rsid w:val="007C29DC"/>
    <w:rsid w:val="007D34A6"/>
    <w:rsid w:val="007D4D16"/>
    <w:rsid w:val="007D5974"/>
    <w:rsid w:val="007E310C"/>
    <w:rsid w:val="00811C0F"/>
    <w:rsid w:val="00851D04"/>
    <w:rsid w:val="00861866"/>
    <w:rsid w:val="0087737E"/>
    <w:rsid w:val="008842EC"/>
    <w:rsid w:val="008901D8"/>
    <w:rsid w:val="0089546D"/>
    <w:rsid w:val="008A038A"/>
    <w:rsid w:val="008A71AB"/>
    <w:rsid w:val="008B0634"/>
    <w:rsid w:val="008B1E54"/>
    <w:rsid w:val="008B2A81"/>
    <w:rsid w:val="008C1B8C"/>
    <w:rsid w:val="008C2B26"/>
    <w:rsid w:val="008D67D1"/>
    <w:rsid w:val="008E6BF1"/>
    <w:rsid w:val="008F06B5"/>
    <w:rsid w:val="008F3C8D"/>
    <w:rsid w:val="008F7B76"/>
    <w:rsid w:val="00902D36"/>
    <w:rsid w:val="00907C10"/>
    <w:rsid w:val="0091272D"/>
    <w:rsid w:val="00914495"/>
    <w:rsid w:val="009159C0"/>
    <w:rsid w:val="00923EF7"/>
    <w:rsid w:val="00930425"/>
    <w:rsid w:val="00936918"/>
    <w:rsid w:val="00950BA3"/>
    <w:rsid w:val="00955DD1"/>
    <w:rsid w:val="0096346A"/>
    <w:rsid w:val="009637FF"/>
    <w:rsid w:val="00964106"/>
    <w:rsid w:val="009925A1"/>
    <w:rsid w:val="009979ED"/>
    <w:rsid w:val="009A6347"/>
    <w:rsid w:val="009B1033"/>
    <w:rsid w:val="009B3092"/>
    <w:rsid w:val="009B43F0"/>
    <w:rsid w:val="009B46E7"/>
    <w:rsid w:val="009D5C15"/>
    <w:rsid w:val="009F135B"/>
    <w:rsid w:val="009F5695"/>
    <w:rsid w:val="009F5F31"/>
    <w:rsid w:val="00A03042"/>
    <w:rsid w:val="00A16280"/>
    <w:rsid w:val="00A23EFD"/>
    <w:rsid w:val="00A2494A"/>
    <w:rsid w:val="00A254C5"/>
    <w:rsid w:val="00A31399"/>
    <w:rsid w:val="00A33AD0"/>
    <w:rsid w:val="00A340E6"/>
    <w:rsid w:val="00A376A1"/>
    <w:rsid w:val="00A66578"/>
    <w:rsid w:val="00A807B0"/>
    <w:rsid w:val="00A90E90"/>
    <w:rsid w:val="00A97FA5"/>
    <w:rsid w:val="00AA1E48"/>
    <w:rsid w:val="00AB176E"/>
    <w:rsid w:val="00AC059C"/>
    <w:rsid w:val="00AD0BD7"/>
    <w:rsid w:val="00AE656A"/>
    <w:rsid w:val="00AF0C87"/>
    <w:rsid w:val="00AF30EE"/>
    <w:rsid w:val="00AF598D"/>
    <w:rsid w:val="00B0578C"/>
    <w:rsid w:val="00B0751E"/>
    <w:rsid w:val="00B2340F"/>
    <w:rsid w:val="00B23900"/>
    <w:rsid w:val="00B2676C"/>
    <w:rsid w:val="00B31A7B"/>
    <w:rsid w:val="00B31E80"/>
    <w:rsid w:val="00B3321B"/>
    <w:rsid w:val="00B37220"/>
    <w:rsid w:val="00B443FD"/>
    <w:rsid w:val="00B6480F"/>
    <w:rsid w:val="00B7230F"/>
    <w:rsid w:val="00B724F0"/>
    <w:rsid w:val="00B77EF8"/>
    <w:rsid w:val="00B824F3"/>
    <w:rsid w:val="00B85551"/>
    <w:rsid w:val="00BA2ACB"/>
    <w:rsid w:val="00BA69EF"/>
    <w:rsid w:val="00BD090F"/>
    <w:rsid w:val="00BD3131"/>
    <w:rsid w:val="00BE1C2D"/>
    <w:rsid w:val="00BE4651"/>
    <w:rsid w:val="00C01D96"/>
    <w:rsid w:val="00C533DF"/>
    <w:rsid w:val="00C70E5F"/>
    <w:rsid w:val="00C75E9E"/>
    <w:rsid w:val="00C81189"/>
    <w:rsid w:val="00C82734"/>
    <w:rsid w:val="00C85C02"/>
    <w:rsid w:val="00C91204"/>
    <w:rsid w:val="00C95B0D"/>
    <w:rsid w:val="00CD40C0"/>
    <w:rsid w:val="00CE5612"/>
    <w:rsid w:val="00CE614B"/>
    <w:rsid w:val="00CE65DC"/>
    <w:rsid w:val="00D01AD5"/>
    <w:rsid w:val="00D07385"/>
    <w:rsid w:val="00D07990"/>
    <w:rsid w:val="00D26E14"/>
    <w:rsid w:val="00D31444"/>
    <w:rsid w:val="00D33928"/>
    <w:rsid w:val="00D36DB8"/>
    <w:rsid w:val="00D37B2B"/>
    <w:rsid w:val="00D47584"/>
    <w:rsid w:val="00D52735"/>
    <w:rsid w:val="00D537BB"/>
    <w:rsid w:val="00D54799"/>
    <w:rsid w:val="00D54E66"/>
    <w:rsid w:val="00D56C8B"/>
    <w:rsid w:val="00D57876"/>
    <w:rsid w:val="00D63626"/>
    <w:rsid w:val="00D70895"/>
    <w:rsid w:val="00D70F92"/>
    <w:rsid w:val="00D72CB4"/>
    <w:rsid w:val="00D90940"/>
    <w:rsid w:val="00D9214A"/>
    <w:rsid w:val="00DA2534"/>
    <w:rsid w:val="00DC30C1"/>
    <w:rsid w:val="00DC4D86"/>
    <w:rsid w:val="00DC5025"/>
    <w:rsid w:val="00DC7564"/>
    <w:rsid w:val="00DD0BFE"/>
    <w:rsid w:val="00DD11C3"/>
    <w:rsid w:val="00DD2E9C"/>
    <w:rsid w:val="00DD31B4"/>
    <w:rsid w:val="00DE0FCC"/>
    <w:rsid w:val="00DE36A0"/>
    <w:rsid w:val="00DE410D"/>
    <w:rsid w:val="00DF3542"/>
    <w:rsid w:val="00DF72A5"/>
    <w:rsid w:val="00E00B4E"/>
    <w:rsid w:val="00E0103A"/>
    <w:rsid w:val="00E04276"/>
    <w:rsid w:val="00E04E5B"/>
    <w:rsid w:val="00E1721D"/>
    <w:rsid w:val="00E27CD2"/>
    <w:rsid w:val="00E34DF9"/>
    <w:rsid w:val="00E37613"/>
    <w:rsid w:val="00E377EA"/>
    <w:rsid w:val="00E51CA4"/>
    <w:rsid w:val="00E535D7"/>
    <w:rsid w:val="00E61169"/>
    <w:rsid w:val="00E71768"/>
    <w:rsid w:val="00E72D47"/>
    <w:rsid w:val="00E75E95"/>
    <w:rsid w:val="00E8514A"/>
    <w:rsid w:val="00E95673"/>
    <w:rsid w:val="00E972EF"/>
    <w:rsid w:val="00E9738A"/>
    <w:rsid w:val="00ED1B5E"/>
    <w:rsid w:val="00ED2AC3"/>
    <w:rsid w:val="00EE3C46"/>
    <w:rsid w:val="00EE3DA7"/>
    <w:rsid w:val="00EE756E"/>
    <w:rsid w:val="00EF5AD5"/>
    <w:rsid w:val="00F15BC6"/>
    <w:rsid w:val="00F2414E"/>
    <w:rsid w:val="00F2508D"/>
    <w:rsid w:val="00F263DD"/>
    <w:rsid w:val="00F27810"/>
    <w:rsid w:val="00F27F2E"/>
    <w:rsid w:val="00F3529F"/>
    <w:rsid w:val="00F3677A"/>
    <w:rsid w:val="00F6610F"/>
    <w:rsid w:val="00F7131B"/>
    <w:rsid w:val="00F719C7"/>
    <w:rsid w:val="00F720B0"/>
    <w:rsid w:val="00F80703"/>
    <w:rsid w:val="00F9069B"/>
    <w:rsid w:val="00F94E85"/>
    <w:rsid w:val="00F94F31"/>
    <w:rsid w:val="00FA4C96"/>
    <w:rsid w:val="00FA4D6D"/>
    <w:rsid w:val="00FA7736"/>
    <w:rsid w:val="00FB09DF"/>
    <w:rsid w:val="00FB34F6"/>
    <w:rsid w:val="00FB3EA8"/>
    <w:rsid w:val="00FC53BE"/>
    <w:rsid w:val="00FC6236"/>
    <w:rsid w:val="00FD5315"/>
    <w:rsid w:val="00FD5821"/>
    <w:rsid w:val="00FD68C0"/>
    <w:rsid w:val="00FE04EA"/>
    <w:rsid w:val="00FE07A5"/>
    <w:rsid w:val="00FE0A7A"/>
    <w:rsid w:val="00FE3A1D"/>
    <w:rsid w:val="00FF4FEB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854"/>
    <w:rPr>
      <w:sz w:val="24"/>
      <w:szCs w:val="24"/>
    </w:rPr>
  </w:style>
  <w:style w:type="paragraph" w:styleId="2">
    <w:name w:val="heading 2"/>
    <w:basedOn w:val="a"/>
    <w:next w:val="a"/>
    <w:qFormat/>
    <w:rsid w:val="0015785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F0E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7854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1">
    <w:name w:val="Гиперссылка1"/>
    <w:basedOn w:val="a0"/>
    <w:rsid w:val="00157854"/>
    <w:rPr>
      <w:color w:val="0000FF"/>
      <w:u w:val="single"/>
    </w:rPr>
  </w:style>
  <w:style w:type="paragraph" w:styleId="a4">
    <w:name w:val="Body Text Indent"/>
    <w:basedOn w:val="a"/>
    <w:rsid w:val="00157854"/>
    <w:pPr>
      <w:ind w:firstLine="720"/>
      <w:jc w:val="center"/>
    </w:pPr>
  </w:style>
  <w:style w:type="paragraph" w:styleId="a5">
    <w:name w:val="Body Text"/>
    <w:basedOn w:val="a"/>
    <w:rsid w:val="00157854"/>
    <w:pPr>
      <w:jc w:val="center"/>
    </w:pPr>
    <w:rPr>
      <w:sz w:val="28"/>
    </w:rPr>
  </w:style>
  <w:style w:type="paragraph" w:styleId="20">
    <w:name w:val="Body Text 2"/>
    <w:basedOn w:val="a"/>
    <w:rsid w:val="00157854"/>
    <w:pPr>
      <w:jc w:val="both"/>
    </w:pPr>
    <w:rPr>
      <w:sz w:val="28"/>
    </w:rPr>
  </w:style>
  <w:style w:type="paragraph" w:customStyle="1" w:styleId="a6">
    <w:name w:val="текст примечания"/>
    <w:basedOn w:val="a"/>
    <w:rsid w:val="005B17D3"/>
    <w:pPr>
      <w:autoSpaceDE w:val="0"/>
      <w:autoSpaceDN w:val="0"/>
    </w:pPr>
    <w:rPr>
      <w:sz w:val="20"/>
      <w:szCs w:val="20"/>
    </w:rPr>
  </w:style>
  <w:style w:type="table" w:styleId="a7">
    <w:name w:val="Table Grid"/>
    <w:basedOn w:val="a1"/>
    <w:rsid w:val="003A0BE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901D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F0E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0F0EE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F0EEF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0F0EEF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0F0EE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0F0EEF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0F0EEF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F0EEF"/>
    <w:rPr>
      <w:b/>
      <w:bCs/>
    </w:rPr>
  </w:style>
  <w:style w:type="paragraph" w:customStyle="1" w:styleId="copyright">
    <w:name w:val="copyright"/>
    <w:basedOn w:val="a"/>
    <w:rsid w:val="000F0EEF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0F0EEF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0F0EEF"/>
  </w:style>
  <w:style w:type="paragraph" w:customStyle="1" w:styleId="cntd-apph">
    <w:name w:val="cntd-app_h"/>
    <w:basedOn w:val="a"/>
    <w:rsid w:val="000F0EEF"/>
    <w:pPr>
      <w:spacing w:before="100" w:beforeAutospacing="1" w:after="100" w:afterAutospacing="1"/>
    </w:pPr>
  </w:style>
  <w:style w:type="paragraph" w:customStyle="1" w:styleId="cntd-apptx">
    <w:name w:val="cntd-app_tx"/>
    <w:basedOn w:val="a"/>
    <w:rsid w:val="000F0EEF"/>
    <w:pPr>
      <w:spacing w:before="100" w:beforeAutospacing="1" w:after="100" w:afterAutospacing="1"/>
    </w:pPr>
  </w:style>
  <w:style w:type="character" w:customStyle="1" w:styleId="logo-appstore">
    <w:name w:val="logo-appstore"/>
    <w:basedOn w:val="a0"/>
    <w:rsid w:val="000F0EEF"/>
  </w:style>
  <w:style w:type="paragraph" w:customStyle="1" w:styleId="kodeks-apph">
    <w:name w:val="kodeks-app_h"/>
    <w:basedOn w:val="a"/>
    <w:rsid w:val="000F0EEF"/>
    <w:pPr>
      <w:spacing w:before="100" w:beforeAutospacing="1" w:after="100" w:afterAutospacing="1"/>
    </w:pPr>
  </w:style>
  <w:style w:type="paragraph" w:customStyle="1" w:styleId="kodeks-apptx">
    <w:name w:val="kodeks-app_tx"/>
    <w:basedOn w:val="a"/>
    <w:rsid w:val="000F0EEF"/>
    <w:pPr>
      <w:spacing w:before="100" w:beforeAutospacing="1" w:after="100" w:afterAutospacing="1"/>
    </w:pPr>
  </w:style>
  <w:style w:type="character" w:customStyle="1" w:styleId="logo-googleplay">
    <w:name w:val="logo-googleplay"/>
    <w:basedOn w:val="a0"/>
    <w:rsid w:val="000F0EEF"/>
  </w:style>
  <w:style w:type="paragraph" w:styleId="z-">
    <w:name w:val="HTML Top of Form"/>
    <w:basedOn w:val="a"/>
    <w:next w:val="a"/>
    <w:link w:val="z-0"/>
    <w:hidden/>
    <w:uiPriority w:val="99"/>
    <w:unhideWhenUsed/>
    <w:rsid w:val="000F0E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0F0EEF"/>
    <w:rPr>
      <w:rFonts w:ascii="Arial" w:hAnsi="Arial" w:cs="Arial"/>
      <w:vanish/>
      <w:sz w:val="16"/>
      <w:szCs w:val="16"/>
    </w:rPr>
  </w:style>
  <w:style w:type="character" w:customStyle="1" w:styleId="arr">
    <w:name w:val="arr"/>
    <w:basedOn w:val="a0"/>
    <w:rsid w:val="000F0EEF"/>
  </w:style>
  <w:style w:type="paragraph" w:styleId="z-1">
    <w:name w:val="HTML Bottom of Form"/>
    <w:basedOn w:val="a"/>
    <w:next w:val="a"/>
    <w:link w:val="z-2"/>
    <w:hidden/>
    <w:uiPriority w:val="99"/>
    <w:unhideWhenUsed/>
    <w:rsid w:val="000F0E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F0EEF"/>
    <w:rPr>
      <w:rFonts w:ascii="Arial" w:hAnsi="Arial" w:cs="Arial"/>
      <w:vanish/>
      <w:sz w:val="16"/>
      <w:szCs w:val="16"/>
    </w:rPr>
  </w:style>
  <w:style w:type="character" w:customStyle="1" w:styleId="message-text">
    <w:name w:val="message-text"/>
    <w:basedOn w:val="a0"/>
    <w:rsid w:val="000F0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6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82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8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934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6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6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7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49301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9022500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254657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225000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49301" TargetMode="External"/><Relationship Id="rId20" Type="http://schemas.openxmlformats.org/officeDocument/2006/relationships/hyperlink" Target="http://docs.cntd.ru/document/90224930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160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2255" TargetMode="External"/><Relationship Id="rId19" Type="http://schemas.openxmlformats.org/officeDocument/2006/relationships/hyperlink" Target="http://docs.cntd.ru/document/9012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50003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2691</Words>
  <Characters>18418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Кубовского сельского поселения Администрация</cp:lastModifiedBy>
  <cp:revision>2</cp:revision>
  <cp:lastPrinted>2020-09-10T12:35:00Z</cp:lastPrinted>
  <dcterms:created xsi:type="dcterms:W3CDTF">2020-09-10T12:37:00Z</dcterms:created>
  <dcterms:modified xsi:type="dcterms:W3CDTF">2020-09-10T12:37:00Z</dcterms:modified>
</cp:coreProperties>
</file>