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Республика Карелия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 Пудожского муниципального района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0"/>
      <w:bookmarkEnd w:id="1"/>
    </w:p>
    <w:p>
      <w:pPr>
        <w:pStyle w:val="Style7"/>
        <w:keepNext w:val="0"/>
        <w:keepLines w:val="0"/>
        <w:widowControl w:val="0"/>
        <w:shd w:val="clear" w:color="auto" w:fill="auto"/>
        <w:tabs>
          <w:tab w:pos="315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03.06.2014 года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№</w:t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407- П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г. Пудож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 утверждении Порядка разработки среднесрочного финансового плана Пудожского</w:t>
        <w:br/>
        <w:t>муниципального района и проекта бюджета Пудожского муниципального района на</w:t>
        <w:br/>
        <w:t>очередной финансовый год и плановый период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со статьей 174, 184 Бюджетного кодекса Российской Федерации, администрация Пудожского муниципального района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ПОСТАНОВЛЯЕТ: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0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Порядок разработки среднесрочного финансового плана Пудожского муниципального района и проекта бюджета Пудожского муниципального района на очередной финансовый год и плановый период (далее - Порядок) согласно Приложению №1 к настоящему Постановлению.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1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Предложить бюджетным учреждениям, органам местного самоуправления Пудожского муниципального района представлять материалы, необходимые для составления среднесрочного финансового плана Пудожского муниципального района и проекта бюджета Пудожского муниципального района на очередной финансовый год и плановый период в соответствии с приложением №2 к Порядку.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1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 утратившим силу постановление Главы администрации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56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Пудожского муниципального района от 27 августа 2007 года №</w:t>
        <w:tab/>
        <w:t>260 «Об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утверждении Порядка разработки среднесрочного финансового плана Пудожского муниципального района и проекта бюджета Пудожского муниципального района на очередной финансовый год».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выполнением настоящего Постановления возложить на начальника финансового управления Черную Т.П.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1" w:val="left"/>
        </w:tabs>
        <w:bidi w:val="0"/>
        <w:spacing w:before="0" w:after="900" w:line="240" w:lineRule="auto"/>
        <w:ind w:left="0" w:right="0" w:firstLine="0"/>
        <w:jc w:val="both"/>
      </w:pPr>
      <w:r>
        <w:drawing>
          <wp:anchor distT="0" distB="0" distL="114300" distR="1848485" simplePos="0" relativeHeight="125829378" behindDoc="0" locked="0" layoutInCell="1" allowOverlap="1">
            <wp:simplePos x="0" y="0"/>
            <wp:positionH relativeFrom="page">
              <wp:posOffset>4980940</wp:posOffset>
            </wp:positionH>
            <wp:positionV relativeFrom="paragraph">
              <wp:posOffset>698500</wp:posOffset>
            </wp:positionV>
            <wp:extent cx="445135" cy="76835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45135" cy="7683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9850" distB="460375" distL="1108075" distR="114300" simplePos="0" relativeHeight="125829379" behindDoc="0" locked="0" layoutInCell="1" allowOverlap="1">
                <wp:simplePos x="0" y="0"/>
                <wp:positionH relativeFrom="page">
                  <wp:posOffset>5974715</wp:posOffset>
                </wp:positionH>
                <wp:positionV relativeFrom="paragraph">
                  <wp:posOffset>768350</wp:posOffset>
                </wp:positionV>
                <wp:extent cx="1185545" cy="23495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554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Холунина Н.А.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0.44999999999999pt;margin-top:60.5pt;width:93.349999999999994pt;height:18.5pt;z-index:-125829374;mso-wrap-distance-left:87.25pt;mso-wrap-distance-top:5.5pt;mso-wrap-distance-right:9.pt;mso-wrap-distance-bottom:36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Холунина Н.А.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Постановление вступает в силу с момента подписания.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И.о.Главы администрации Пудожского муниципального района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Исп. Третьякова Н.Н.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Разослать: дело-2, ФУ-1,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по экономике и имуществу -1,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по образованию-1,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746" w:left="2031" w:right="202" w:bottom="1781" w:header="1318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РХЦ-1,РЦЪ-1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50800" distB="3187065" distL="66040" distR="50800" simplePos="0" relativeHeight="125829381" behindDoc="0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1871345</wp:posOffset>
                </wp:positionV>
                <wp:extent cx="146050" cy="22860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20.25pt;margin-top:147.34999999999999pt;width:11.5pt;height:18.pt;z-index:-125829372;mso-wrap-distance-left:5.2000000000000002pt;mso-wrap-distance-top:4.pt;mso-wrap-distance-right:4.pt;mso-wrap-distance-bottom:250.9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2141855" distB="1096010" distL="50800" distR="50800" simplePos="0" relativeHeight="125829383" behindDoc="0" locked="0" layoutInCell="1" allowOverlap="1">
                <wp:simplePos x="0" y="0"/>
                <wp:positionH relativeFrom="page">
                  <wp:posOffset>1511935</wp:posOffset>
                </wp:positionH>
                <wp:positionV relativeFrom="paragraph">
                  <wp:posOffset>3962400</wp:posOffset>
                </wp:positionV>
                <wp:extent cx="161290" cy="22860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29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9.05pt;margin-top:312.pt;width:12.699999999999999pt;height:18.pt;z-index:-125829370;mso-wrap-distance-left:4.pt;mso-wrap-distance-top:168.65000000000001pt;mso-wrap-distance-right:4.pt;mso-wrap-distance-bottom:86.2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3187065" distB="50800" distL="50800" distR="50800" simplePos="0" relativeHeight="125829385" behindDoc="0" locked="0" layoutInCell="1" allowOverlap="1">
                <wp:simplePos x="0" y="0"/>
                <wp:positionH relativeFrom="page">
                  <wp:posOffset>1511935</wp:posOffset>
                </wp:positionH>
                <wp:positionV relativeFrom="paragraph">
                  <wp:posOffset>5007610</wp:posOffset>
                </wp:positionV>
                <wp:extent cx="161290" cy="22860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29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19.05pt;margin-top:394.30000000000001pt;width:12.699999999999999pt;height:18.pt;z-index:-125829368;mso-wrap-distance-left:4.pt;mso-wrap-distance-top:250.94999999999999pt;mso-wrap-distance-right:4.pt;mso-wrap-distance-bottom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2853055</wp:posOffset>
                </wp:positionH>
                <wp:positionV relativeFrom="paragraph">
                  <wp:posOffset>3956050</wp:posOffset>
                </wp:positionV>
                <wp:extent cx="4563110" cy="86233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63110" cy="862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среднесрочного финансового плана и проекта бюджета муниципального района участвуют Администрация муниципального района, муниципальные учреждения муниципального района, а также иные органы 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24.65000000000001pt;margin-top:311.5pt;width:359.30000000000001pt;height:67.900000000000006pt;z-index:-12582936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среднесрочного финансового плана и проекта бюджета муниципального района участвуют Администрация муниципального района, муниципальные учреждения муниципального района, а также иные органы 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6882130</wp:posOffset>
                </wp:positionV>
                <wp:extent cx="3849370" cy="85979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9370" cy="859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района на очередной год и плановый период, поступление доходов в бюджет Пудожского района,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доходов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80.35000000000002pt;margin-top:541.89999999999998pt;width:303.10000000000002pt;height:67.700000000000003pt;z-index:-12582936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района на очередной год и плановый период, поступление доходов в бюджет Пудожского района,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доходов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4368165</wp:posOffset>
                </wp:positionH>
                <wp:positionV relativeFrom="paragraph">
                  <wp:posOffset>7303135</wp:posOffset>
                </wp:positionV>
                <wp:extent cx="3041650" cy="441960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1650" cy="441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составляет расчеты по статьям и дефициту бюджета Пудожского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43.94999999999999pt;margin-top:575.04999999999995pt;width:239.5pt;height:34.799999999999997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составляет расчеты по статьям и дефициту бюджета Пудожского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7931150</wp:posOffset>
                </wp:positionV>
                <wp:extent cx="2959735" cy="234950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973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характеристики проекта бюджета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0.89999999999998pt;margin-top:624.5pt;width:233.05000000000001pt;height:18.5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характеристики проекта бюджета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4900" w:right="4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№1 к Постановлению администрации Пудожского муниципального района от 03.06.2014 года № 407-П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разработки среднесрочного финансового плана Пудожского</w:t>
        <w:br/>
        <w:t>муниципального района и проекта бюджета Пудожского муниципального</w:t>
        <w:br/>
        <w:t>района на очередной финансовый год и плановый период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Среднесрочный финансовый план Пудожского муниципального района (далее - среднесрочный финансовый план) и проект бюджета Пудожского муниципального района на очередной финансовый год и плановый период (далее - проект бюджета) разрабатывается в соответствии с Бюджетным кодексом Российской Федерации, а также основными направлениями бюджетной и налоговой политики, определяемыми в ежегодных посланиях Президента Российской Федерации, Главы Республики Карелия, на основании прогноза социально-экономического развития Пудожского муниципального района на очередной год и плановый период.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разработке Пудожского Пудожского Пудожского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организации в соответствии с настоящим Порядком.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процессе разработки среднесрочного финансового плана и проекта бюджета Пудожского муниципального района Администрация Пудожского муниципального района: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0" w:val="left"/>
        </w:tabs>
        <w:bidi w:val="0"/>
        <w:spacing w:before="0" w:after="0" w:line="240" w:lineRule="auto"/>
        <w:ind w:left="14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организует разработку прогноза социально-экономического развития Пудожского муниципального района на очередной год и плановый период;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6" w:val="left"/>
        </w:tabs>
        <w:bidi w:val="0"/>
        <w:spacing w:before="0" w:after="0" w:line="240" w:lineRule="auto"/>
        <w:ind w:left="14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определяет на основе прогноза социально-экономического развития Пудожского муниципального района прогнозируемое поступление доходов в консолидированный бюджет Пудожского муниципального прогнозируемое муниципального классификации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800" w:val="left"/>
        </w:tabs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муниципального района;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3) разрабатывает основные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Пудожского муниципального района на очередной финансовый год и плановый период, распределение расходов бюджета Пудожского муниципального района в соответствии с функциональной и ведомственной классификацией расходов бюджетов Российской Федерации;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56" w:val="left"/>
        </w:tabs>
        <w:bidi w:val="0"/>
        <w:spacing w:before="0" w:after="0" w:line="240" w:lineRule="auto"/>
        <w:ind w:left="14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доводит до главного распорядителя средств бюджета Пудожского муниципального района предельные объемы бюджетного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финансирования по разделам функциональной классификации расходов бюджетов Российской Федерации на очередной финансовый год и плановый период;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58" w:val="left"/>
        </w:tabs>
        <w:bidi w:val="0"/>
        <w:spacing w:before="0" w:after="0" w:line="240" w:lineRule="auto"/>
        <w:ind w:left="14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формирует проект бюджета Пудожского муниципального района на очередной финансовый год и плановый период;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58" w:val="left"/>
        </w:tabs>
        <w:bidi w:val="0"/>
        <w:spacing w:before="0" w:after="0" w:line="240" w:lineRule="auto"/>
        <w:ind w:left="14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составляет проект среднесрочного финансового плана по форме согласно приложению №1к настоящему Порядку;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58" w:val="left"/>
        </w:tabs>
        <w:bidi w:val="0"/>
        <w:spacing w:before="0" w:after="0" w:line="240" w:lineRule="auto"/>
        <w:ind w:left="14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 расчеты межбюджетных трансфертов бюджетам поселений на очередной год и плановый период;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58" w:val="left"/>
        </w:tabs>
        <w:bidi w:val="0"/>
        <w:spacing w:before="0" w:after="0" w:line="240" w:lineRule="auto"/>
        <w:ind w:left="14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рассчитывает верхний предел муниципального долга Пудожского муниципального района на 1 января года, следующего за очередным годом;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58" w:val="left"/>
        </w:tabs>
        <w:bidi w:val="0"/>
        <w:spacing w:before="0" w:after="0" w:line="240" w:lineRule="auto"/>
        <w:ind w:left="14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составляет программу государственных внутренних заимствований на очередной год и плановый период;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0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процессе разработки среднесрочного финансового плана и проекта бюджета Пудожского муниципального района распорядители средств бюджета Пудожского муниципального района разрабатывают и представляют: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58" w:val="left"/>
        </w:tabs>
        <w:bidi w:val="0"/>
        <w:spacing w:before="0" w:after="0" w:line="240" w:lineRule="auto"/>
        <w:ind w:left="14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финансовое управление проектировки расходов бюджета Пудожского муниципального района на очередной финансовый год и плановый период по разделам, подразделам, целевым статьям и видам расходов, муниципальным целевым программам;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58" w:val="left"/>
        </w:tabs>
        <w:bidi w:val="0"/>
        <w:spacing w:before="0" w:after="0" w:line="240" w:lineRule="auto"/>
        <w:ind w:left="14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прогнозируемое поступление администрируемых доходов от предпринимательской и иной приносящей доход деятельности на очередной год и плановый период, расчеты к ним;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58" w:val="left"/>
        </w:tabs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реестры расходных обязательств;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58" w:val="left"/>
        </w:tabs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плановые задания по предоставлению муниципальных услуг;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0" w:val="left"/>
        </w:tabs>
        <w:bidi w:val="0"/>
        <w:spacing w:before="0" w:after="0" w:line="240" w:lineRule="auto"/>
        <w:ind w:left="720" w:right="0" w:hanging="34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867" w:left="2016" w:right="216" w:bottom="513" w:header="43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Разработка среднесрочного финансового плана и проекта бюджета Пудожского муниципального района на очередной год и плановый период осуществляется в соответствии с графиком разработки среднесрочного финансового плана Пудожского муниципального района и проект бюджета Пудожского муниципального района на очередной финансовый год и плановый период согласно приложению №2 к настоящему Порядку.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788" w:val="left"/>
        </w:tabs>
        <w:bidi w:val="0"/>
        <w:spacing w:before="0" w:after="0" w:line="240" w:lineRule="auto"/>
        <w:ind w:left="940" w:right="2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1 к Порядку разработки среднесрочного финансового плана Пудожского муниципального района *</w:t>
        <w:tab/>
        <w:t>и проекта бюджета Пудожского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5040" w:right="2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муниципального района на очередной финансовый год и плановый период.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Среднесрочный финансовый план Пудожского муниципального района на</w:t>
        <w:br/>
        <w:t>очередной финансовый год и плановый период.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2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65" w:val="left"/>
        </w:tabs>
        <w:bidi w:val="0"/>
        <w:spacing w:before="0" w:after="320" w:line="240" w:lineRule="auto"/>
        <w:ind w:left="84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параметры консолидированного бюджета Пудожского муниципального района на очередной финансовый год и *</w:t>
        <w:tab/>
        <w:t>плановый период.</w:t>
      </w:r>
    </w:p>
    <w:tbl>
      <w:tblPr>
        <w:tblOverlap w:val="never"/>
        <w:jc w:val="center"/>
        <w:tblLayout w:type="fixed"/>
      </w:tblPr>
      <w:tblGrid>
        <w:gridCol w:w="2376"/>
        <w:gridCol w:w="1421"/>
        <w:gridCol w:w="1843"/>
        <w:gridCol w:w="1555"/>
        <w:gridCol w:w="1565"/>
        <w:gridCol w:w="1176"/>
      </w:tblGrid>
      <w:tr>
        <w:trPr>
          <w:trHeight w:val="34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показатель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Отчетный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Текущий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Тлановый пе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риод</w:t>
            </w:r>
          </w:p>
        </w:tc>
      </w:tr>
      <w:tr>
        <w:trPr>
          <w:trHeight w:val="67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очередной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2-й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3-й г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Доходы-всего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т.ч.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Налоговые 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неналоговые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8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</w:t>
              <w:tab/>
              <w:t>от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оказания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платных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Безвозмездные поступления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-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1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труда и начисления на выплаты</w:t>
              <w:tab/>
              <w:t>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оплате труда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73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Профицит</w:t>
              <w:tab/>
              <w:t>(+),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дефицит (-)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2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параметры бюджета Пудожского муниципального района</w:t>
        <w:br/>
        <w:t>на очередной финансовый год и плановый период.</w:t>
      </w:r>
    </w:p>
    <w:tbl>
      <w:tblPr>
        <w:tblOverlap w:val="never"/>
        <w:jc w:val="center"/>
        <w:tblLayout w:type="fixed"/>
      </w:tblPr>
      <w:tblGrid>
        <w:gridCol w:w="2381"/>
        <w:gridCol w:w="1421"/>
        <w:gridCol w:w="1699"/>
        <w:gridCol w:w="1565"/>
        <w:gridCol w:w="1838"/>
        <w:gridCol w:w="1066"/>
      </w:tblGrid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показатель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Отчетны й год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Текущий год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Плановый период</w:t>
            </w:r>
          </w:p>
        </w:tc>
      </w:tr>
      <w:tr>
        <w:trPr>
          <w:trHeight w:val="67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очередной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2-й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3-й I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- 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Налоговые 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неналоговые,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7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Налоги</w:t>
              <w:tab/>
              <w:t>на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прибыль, доходы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7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Налоги</w:t>
              <w:tab/>
              <w:t>на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совокупный ДОХОД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7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Налоги</w:t>
              <w:tab/>
              <w:t>на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имущество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 осударственная пошлина, сборы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7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Задолженность и перерасчеты по отмененным налогам, сборам и</w:t>
              <w:tab/>
              <w:t>иным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обязательным платежам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</w:t>
              <w:tab/>
              <w:t>от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70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Платежи</w:t>
              <w:tab/>
              <w:t>при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пользовании природными ресурсами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</w:t>
              <w:tab/>
              <w:t>от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продажи материальных и нематериальных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381"/>
        <w:gridCol w:w="1426"/>
        <w:gridCol w:w="1699"/>
        <w:gridCol w:w="1560"/>
        <w:gridCol w:w="1843"/>
        <w:gridCol w:w="1181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активов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Штрафы, санкции, возмещение ущерба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неналоговые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Безвозмездные поступления,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Расходы, 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труда и начисления</w:t>
              <w:tab/>
              <w:t>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оплате труда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9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</w:t>
              <w:tab/>
              <w:t>работ,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Обслуживание государственного долга 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Безвозмездные перечисления организациям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Социальное обеспечение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расходы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73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Профицит</w:t>
              <w:tab/>
              <w:t>(+),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дефицит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процентах к доходам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Источники финансирования дефицита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Источники внутреннего финансирования дефицита бюджет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Бюджетные кредиты</w:t>
              <w:tab/>
              <w:t>от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других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Муниципальный долг на конец года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Верхний предел муниципального долга на конец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732" w:left="1810" w:right="0" w:bottom="226" w:header="304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376"/>
        <w:gridCol w:w="1426"/>
        <w:gridCol w:w="1694"/>
        <w:gridCol w:w="1565"/>
        <w:gridCol w:w="1843"/>
      </w:tblGrid>
      <w:tr>
        <w:trPr>
          <w:trHeight w:val="3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44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3</w:t>
      </w:r>
    </w:p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Нормативы отчислений от налоговых доходов в местный бюджет</w:t>
        <w:br/>
        <w:t>на очередной финансовый год и плановый период.</w:t>
      </w:r>
    </w:p>
    <w:tbl>
      <w:tblPr>
        <w:tblOverlap w:val="never"/>
        <w:jc w:val="center"/>
        <w:tblLayout w:type="fixed"/>
      </w:tblPr>
      <w:tblGrid>
        <w:gridCol w:w="4901"/>
        <w:gridCol w:w="1474"/>
        <w:gridCol w:w="1997"/>
        <w:gridCol w:w="1248"/>
      </w:tblGrid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налоговых доходов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Плановый период</w:t>
            </w:r>
          </w:p>
        </w:tc>
      </w:tr>
      <w:tr>
        <w:trPr>
          <w:trHeight w:val="66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очередно й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2-й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3-й год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Налог на доходы физических лиц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Налог на совокупный доход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Государственная пошлина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Налог на имущество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4</w:t>
      </w:r>
    </w:p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Распределение между поселениями муниципального образования «Пудожский</w:t>
        <w:br/>
        <w:t>муниципальный район» дотаций на выравнивание бюджетной обеспеченности</w:t>
        <w:br/>
        <w:t>поселений на очередной финансовый год и плановый период</w:t>
      </w:r>
    </w:p>
    <w:tbl>
      <w:tblPr>
        <w:tblOverlap w:val="never"/>
        <w:jc w:val="center"/>
        <w:tblLayout w:type="fixed"/>
      </w:tblPr>
      <w:tblGrid>
        <w:gridCol w:w="4901"/>
        <w:gridCol w:w="1474"/>
        <w:gridCol w:w="1997"/>
        <w:gridCol w:w="1262"/>
      </w:tblGrid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поселение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Плановый период</w:t>
            </w:r>
          </w:p>
        </w:tc>
      </w:tr>
      <w:tr>
        <w:trPr>
          <w:trHeight w:val="66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очередно й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2-й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3-й год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Пудожское городское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Авдеевское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Куганаволокское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Кубовское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Кривецкое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Шальское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Красноборское сельское поселение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Пяльмское сельское поселение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584" w:left="1758" w:right="402" w:bottom="26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260" w:after="660" w:line="240" w:lineRule="auto"/>
        <w:ind w:left="480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№2 к Порядку разработки среднесрочного финансового плана Пудожского муниципального района и проекта бюджета Пудожского муниципального района на очередной финансовый год и плановый период.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разработки среднесрочного финансового плана Пудожского муниципального</w:t>
        <w:br/>
        <w:t>района и проекта бюджета Пудожского муниципального района на очередной</w:t>
        <w:br/>
        <w:t>финансовый год и плановый период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1" w:val="left"/>
        </w:tabs>
        <w:bidi w:val="0"/>
        <w:spacing w:before="0" w:after="0" w:line="240" w:lineRule="auto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Финансовое управление администрации Пудожского муниципального района по мере поступления методических указаний о порядке составления проекта бюджета на очередной финансовый год и плановый период: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98" w:val="left"/>
        </w:tabs>
        <w:bidi w:val="0"/>
        <w:spacing w:before="0" w:after="0" w:line="240" w:lineRule="auto"/>
        <w:ind w:left="7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готовит запросы в муниципальные учреждения, отделы администрации и обеспечивает получение сведений, необходимых для расчета доходов по видам налогов, сборов и расходов на очередной финансовый год и плановый период;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98" w:val="left"/>
        </w:tabs>
        <w:bidi w:val="0"/>
        <w:spacing w:before="0" w:after="0" w:line="240" w:lineRule="auto"/>
        <w:ind w:left="7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 1 ноября года, предшествующего планируемому, производит расчет дотаций на выравнивание бюджетной обеспеченности бюджетам поселений на очередной финансовый год и плановый период;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98" w:val="left"/>
        </w:tabs>
        <w:bidi w:val="0"/>
        <w:spacing w:before="0" w:after="0" w:line="240" w:lineRule="auto"/>
        <w:ind w:left="7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 получение от главных распорядителей средств районного бюджета данных о распределении доведенных предельных объемов финансирования на очередной финансовый год по функциональной и экономической классификациям расходов бюджетов Российской Федерации с расчетами и пояснениями;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98" w:val="left"/>
        </w:tabs>
        <w:bidi w:val="0"/>
        <w:spacing w:before="0" w:after="0" w:line="240" w:lineRule="auto"/>
        <w:ind w:left="7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 проверку проектов смет доходов и расходов главных распорядителей средств районного бюджета на очередной финансовый год и плановый период, их соответствие бюджетным проектировкам;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98" w:val="left"/>
        </w:tabs>
        <w:bidi w:val="0"/>
        <w:spacing w:before="0" w:after="0" w:line="240" w:lineRule="auto"/>
        <w:ind w:left="7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 свод уточненных объемов финансирования расходов районного бюджета по главным распорядителям, распорядителям и получателям средств районного бюджета на очередной финансовый год и плановый период;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98" w:val="left"/>
        </w:tabs>
        <w:bidi w:val="0"/>
        <w:spacing w:before="0" w:after="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формирует проект решения сессии Совета Пудожского муниципального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319" w:val="left"/>
        </w:tabs>
        <w:bidi w:val="0"/>
        <w:spacing w:before="0" w:after="0" w:line="240" w:lineRule="auto"/>
        <w:ind w:left="7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района «О бюджете муниципального образования «Пудожский муниципальный район» на очередной финансовый год и плановый период», проект перспективного финансового плана муниципального образования «Пудожский муниципальный</w:t>
        <w:tab/>
        <w:t>район», готовит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пояснительную записку по проекту бюджета муниципального образования «Пудожский муниципальный район» на очередной финансовый год и плановый период.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по экономике и имуществу, отдел по образованию, молодежной политике и физической культуре в срок до 20 сентября текущего года представляют в финансовое управление: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-плановые задания по предоставлению муниципальных услуг по главным распорядителям бюджетных средств на очередной финансовый год и плановый период;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-уточненный перечень целевых программ, предлагаемых к финансированию за счет средств районного бюджета в очередном финансовом году и плановом периоде;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-перечень предложений об отмене, приостановлении действия, поэтапном введении нормативно правовых актов, исполнение которых влечет за собой в очередном финансовом году расходование средств бюджета на мероприятия, не обесйеченные источниками финансирования.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-проект расходов на очередной финансовый год и плановый период с подробными расчетами по страхованию муниципального недвижимого имущества, по изготовлению технических паспортов, кадастровых паспортов, по проведению аукционов под индивидуальное жилищное строительство, межевание земельных участков.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МКУ Расчетный Центр» по отрасли «Образование», МКУ «Расчетно</w:t>
        <w:softHyphen/>
        <w:t>хозяйственный центр» предоставляют в финансовое управление: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 20 сентября текущего года проект показателей сети, штатов и контингентов на очередной финансовый год и плановый йтериод, согласованные с заместителем главы администрации по социальным вопросам, по органам местного самоуправления - согласованные с управляющим делами администрации;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3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 30”сентября текущего года расчет потребности по финансированию из местного бюджета на очередной финансовый год и плановый период по показателям функциональной, ведомственной, экономической классификации (раздел, подраздел, вид расхода, экономическая статья, подстатья) с подробными расчетами и пояснениями;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3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 30 сентября текущего года прогноз доходов и расходов от предпринимательской и иной, приносящей доход деятельности, на очередной финансовый год и плановый период.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делами до 20 сентября текущего года представляет в финансовое управление проект расходов на очередной финансовый год и плановый период по резервному фонду администрации, по проведению выборов и референдумов, по общерайонным расходам, прочие расходы.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Заместители главы администрации, начальники управления и отделов администрации, руководители муниципальных учреждений обеспечивают предоставление информации к проекту бюджетов на очередной финансовый год и плановый период в полном объеме и в установленные сроки, согласно настоящего постановления и запросов финансового управления.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Главы поселений до 15 ноября текущего года в соответствии со ст. 185 БК РФ предоставить в финансовое управление проект решения о бюджете поселения на очередной финансовый год и плановый период.</w:t>
      </w:r>
    </w:p>
    <w:sectPr>
      <w:headerReference w:type="default" r:id="rId9"/>
      <w:footerReference w:type="default" r:id="rId10"/>
      <w:footnotePr>
        <w:pos w:val="pageBottom"/>
        <w:numFmt w:val="decimal"/>
        <w:numRestart w:val="continuous"/>
      </w:footnotePr>
      <w:pgSz w:w="11900" w:h="16840"/>
      <w:pgMar w:top="585" w:left="1993" w:right="245" w:bottom="1195" w:header="157" w:footer="767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1735455</wp:posOffset>
              </wp:positionH>
              <wp:positionV relativeFrom="page">
                <wp:posOffset>9002395</wp:posOffset>
              </wp:positionV>
              <wp:extent cx="91440" cy="3048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304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ru-RU" w:eastAsia="ru-RU" w:bidi="ru-RU"/>
                            </w:rPr>
                            <w:t>_л_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136.65000000000001pt;margin-top:708.85000000000002pt;width:7.2000000000000002pt;height:2.399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ru-RU" w:eastAsia="ru-RU" w:bidi="ru-RU"/>
                      </w:rPr>
                      <w:t>_л_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1903095</wp:posOffset>
              </wp:positionH>
              <wp:positionV relativeFrom="page">
                <wp:posOffset>221615</wp:posOffset>
              </wp:positionV>
              <wp:extent cx="48895" cy="5778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577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ru-RU" w:eastAsia="ru-RU" w:bidi="ru-RU"/>
                            </w:rPr>
                            <w:t>«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149.84999999999999pt;margin-top:17.449999999999999pt;width:3.8500000000000001pt;height:4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ru-RU" w:eastAsia="ru-RU" w:bidi="ru-RU"/>
                      </w:rPr>
                      <w:t>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1137920</wp:posOffset>
              </wp:positionH>
              <wp:positionV relativeFrom="page">
                <wp:posOffset>381635</wp:posOffset>
              </wp:positionV>
              <wp:extent cx="6376670" cy="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3766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9.599999999999994pt;margin-top:30.050000000000001pt;width:502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4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Основной текст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Друго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5">
    <w:name w:val="Подпись к таблице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Колонтитул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spacing w:after="56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6">
    <w:name w:val="Колонтитул (2)"/>
    <w:basedOn w:val="Normal"/>
    <w:link w:val="CharStyle1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