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C" w:rsidRDefault="005E405C" w:rsidP="00606F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208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5844" w:rsidRDefault="00720839" w:rsidP="00606F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55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158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3954" w:rsidRPr="00606F00" w:rsidRDefault="003606F9" w:rsidP="00606F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</w:t>
      </w:r>
      <w:r w:rsidR="00715844">
        <w:rPr>
          <w:rFonts w:ascii="Times New Roman" w:hAnsi="Times New Roman" w:cs="Times New Roman"/>
          <w:sz w:val="24"/>
          <w:szCs w:val="24"/>
        </w:rPr>
        <w:t>на</w:t>
      </w:r>
    </w:p>
    <w:p w:rsidR="00606F00" w:rsidRPr="00606F00" w:rsidRDefault="00606F00" w:rsidP="00606F00">
      <w:pPr>
        <w:jc w:val="right"/>
        <w:rPr>
          <w:rFonts w:ascii="Times New Roman" w:hAnsi="Times New Roman" w:cs="Times New Roman"/>
          <w:sz w:val="24"/>
          <w:szCs w:val="24"/>
        </w:rPr>
      </w:pPr>
      <w:r w:rsidRPr="00606F00">
        <w:rPr>
          <w:rFonts w:ascii="Times New Roman" w:hAnsi="Times New Roman" w:cs="Times New Roman"/>
          <w:sz w:val="24"/>
          <w:szCs w:val="24"/>
        </w:rPr>
        <w:t>от «</w:t>
      </w:r>
      <w:r w:rsidR="009330F8">
        <w:rPr>
          <w:rFonts w:ascii="Times New Roman" w:hAnsi="Times New Roman" w:cs="Times New Roman"/>
          <w:sz w:val="24"/>
          <w:szCs w:val="24"/>
        </w:rPr>
        <w:t>14</w:t>
      </w:r>
      <w:r w:rsidR="00E827E1">
        <w:rPr>
          <w:rFonts w:ascii="Times New Roman" w:hAnsi="Times New Roman" w:cs="Times New Roman"/>
          <w:sz w:val="24"/>
          <w:szCs w:val="24"/>
        </w:rPr>
        <w:t xml:space="preserve"> </w:t>
      </w:r>
      <w:r w:rsidRPr="00606F00">
        <w:rPr>
          <w:rFonts w:ascii="Times New Roman" w:hAnsi="Times New Roman" w:cs="Times New Roman"/>
          <w:sz w:val="24"/>
          <w:szCs w:val="24"/>
        </w:rPr>
        <w:t xml:space="preserve">» </w:t>
      </w:r>
      <w:r w:rsidR="00E827E1">
        <w:rPr>
          <w:rFonts w:ascii="Times New Roman" w:hAnsi="Times New Roman" w:cs="Times New Roman"/>
          <w:sz w:val="24"/>
          <w:szCs w:val="24"/>
        </w:rPr>
        <w:t>октября</w:t>
      </w:r>
      <w:r w:rsidRPr="00606F00">
        <w:rPr>
          <w:rFonts w:ascii="Times New Roman" w:hAnsi="Times New Roman" w:cs="Times New Roman"/>
          <w:sz w:val="24"/>
          <w:szCs w:val="24"/>
        </w:rPr>
        <w:t xml:space="preserve"> 201</w:t>
      </w:r>
      <w:r w:rsidR="000E34D7">
        <w:rPr>
          <w:rFonts w:ascii="Times New Roman" w:hAnsi="Times New Roman" w:cs="Times New Roman"/>
          <w:sz w:val="24"/>
          <w:szCs w:val="24"/>
        </w:rPr>
        <w:t>9</w:t>
      </w:r>
      <w:r w:rsidR="00715844">
        <w:rPr>
          <w:rFonts w:ascii="Times New Roman" w:hAnsi="Times New Roman" w:cs="Times New Roman"/>
          <w:sz w:val="24"/>
          <w:szCs w:val="24"/>
        </w:rPr>
        <w:t>г. №</w:t>
      </w:r>
      <w:r w:rsidR="009330F8">
        <w:rPr>
          <w:rFonts w:ascii="Times New Roman" w:hAnsi="Times New Roman" w:cs="Times New Roman"/>
          <w:sz w:val="24"/>
          <w:szCs w:val="24"/>
        </w:rPr>
        <w:t>719</w:t>
      </w:r>
      <w:r w:rsidR="00E827E1">
        <w:rPr>
          <w:rFonts w:ascii="Times New Roman" w:hAnsi="Times New Roman" w:cs="Times New Roman"/>
          <w:sz w:val="24"/>
          <w:szCs w:val="24"/>
        </w:rPr>
        <w:t xml:space="preserve"> </w:t>
      </w:r>
      <w:r w:rsidR="008D236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D236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06F00" w:rsidRDefault="00606F00" w:rsidP="00606F00">
      <w:pPr>
        <w:jc w:val="right"/>
      </w:pPr>
    </w:p>
    <w:p w:rsidR="00606F00" w:rsidRPr="003C735A" w:rsidRDefault="00606F00" w:rsidP="00606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5A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 w:rsidR="00715844">
        <w:rPr>
          <w:rFonts w:ascii="Times New Roman" w:hAnsi="Times New Roman" w:cs="Times New Roman"/>
          <w:b/>
          <w:sz w:val="24"/>
          <w:szCs w:val="24"/>
        </w:rPr>
        <w:t>администрации Пудожского муниципального района</w:t>
      </w:r>
    </w:p>
    <w:p w:rsidR="00606F00" w:rsidRPr="002B7A34" w:rsidRDefault="002B7A34" w:rsidP="00606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27E1">
        <w:rPr>
          <w:rFonts w:ascii="Times New Roman" w:hAnsi="Times New Roman" w:cs="Times New Roman"/>
          <w:b/>
          <w:sz w:val="24"/>
          <w:szCs w:val="24"/>
        </w:rPr>
        <w:t>.</w:t>
      </w:r>
      <w:r w:rsidRPr="00E8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A3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06F00" w:rsidRDefault="00606F00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301A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4301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4301A2" w:rsidRPr="00606F00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 требованиям антим</w:t>
      </w:r>
      <w:r w:rsidR="004301A2">
        <w:rPr>
          <w:rFonts w:ascii="Times New Roman" w:hAnsi="Times New Roman" w:cs="Times New Roman"/>
          <w:sz w:val="24"/>
          <w:szCs w:val="24"/>
        </w:rPr>
        <w:t xml:space="preserve">онопольного законодательства в </w:t>
      </w:r>
      <w:r w:rsidR="00715844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</w:t>
      </w:r>
      <w:r w:rsidR="004301A2">
        <w:rPr>
          <w:rFonts w:ascii="Times New Roman" w:hAnsi="Times New Roman" w:cs="Times New Roman"/>
          <w:sz w:val="24"/>
          <w:szCs w:val="24"/>
        </w:rPr>
        <w:t>(далее</w:t>
      </w:r>
      <w:r w:rsidR="00FA7E5F">
        <w:rPr>
          <w:rFonts w:ascii="Times New Roman" w:hAnsi="Times New Roman" w:cs="Times New Roman"/>
          <w:sz w:val="24"/>
          <w:szCs w:val="24"/>
        </w:rPr>
        <w:t xml:space="preserve"> </w:t>
      </w:r>
      <w:r w:rsidR="004301A2">
        <w:rPr>
          <w:rFonts w:ascii="Times New Roman" w:hAnsi="Times New Roman" w:cs="Times New Roman"/>
          <w:sz w:val="24"/>
          <w:szCs w:val="24"/>
        </w:rPr>
        <w:t xml:space="preserve">- Положение 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Администрация</w:t>
      </w:r>
      <w:r w:rsidR="004301A2">
        <w:rPr>
          <w:rFonts w:ascii="Times New Roman" w:hAnsi="Times New Roman" w:cs="Times New Roman"/>
          <w:sz w:val="24"/>
          <w:szCs w:val="24"/>
        </w:rPr>
        <w:t xml:space="preserve">) определяет основные принципы и общие требования при осуществлении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4301A2">
        <w:rPr>
          <w:rFonts w:ascii="Times New Roman" w:hAnsi="Times New Roman" w:cs="Times New Roman"/>
          <w:sz w:val="24"/>
          <w:szCs w:val="24"/>
        </w:rPr>
        <w:t xml:space="preserve"> в целях формирования у </w:t>
      </w:r>
      <w:r w:rsidR="005E405C" w:rsidRPr="005E405C">
        <w:rPr>
          <w:rFonts w:ascii="Times New Roman" w:hAnsi="Times New Roman" w:cs="Times New Roman"/>
          <w:sz w:val="24"/>
          <w:szCs w:val="24"/>
        </w:rPr>
        <w:t>муниципальных</w:t>
      </w:r>
      <w:r w:rsidR="004301A2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4301A2">
        <w:rPr>
          <w:rFonts w:ascii="Times New Roman" w:hAnsi="Times New Roman" w:cs="Times New Roman"/>
          <w:sz w:val="24"/>
          <w:szCs w:val="24"/>
        </w:rPr>
        <w:t xml:space="preserve"> единого подхода к организации системы внутреннего обеспечения соответствия требованиям антимонопольного законодательства (далее –</w:t>
      </w:r>
      <w:r w:rsidR="005E7807">
        <w:rPr>
          <w:rFonts w:ascii="Times New Roman" w:hAnsi="Times New Roman" w:cs="Times New Roman"/>
          <w:sz w:val="24"/>
          <w:szCs w:val="24"/>
        </w:rPr>
        <w:t xml:space="preserve"> </w:t>
      </w:r>
      <w:r w:rsidR="004301A2">
        <w:rPr>
          <w:rFonts w:ascii="Times New Roman" w:hAnsi="Times New Roman" w:cs="Times New Roman"/>
          <w:sz w:val="24"/>
          <w:szCs w:val="24"/>
        </w:rPr>
        <w:t xml:space="preserve">антимонопольный </w:t>
      </w:r>
      <w:proofErr w:type="spellStart"/>
      <w:r w:rsidR="004301A2">
        <w:rPr>
          <w:rFonts w:ascii="Times New Roman" w:hAnsi="Times New Roman" w:cs="Times New Roman"/>
          <w:sz w:val="24"/>
          <w:szCs w:val="24"/>
        </w:rPr>
        <w:t>комплае</w:t>
      </w:r>
      <w:r w:rsidR="000E34D7">
        <w:rPr>
          <w:rFonts w:ascii="Times New Roman" w:hAnsi="Times New Roman" w:cs="Times New Roman"/>
          <w:sz w:val="24"/>
          <w:szCs w:val="24"/>
        </w:rPr>
        <w:t>н</w:t>
      </w:r>
      <w:r w:rsidR="004301A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301A2">
        <w:rPr>
          <w:rFonts w:ascii="Times New Roman" w:hAnsi="Times New Roman" w:cs="Times New Roman"/>
          <w:sz w:val="24"/>
          <w:szCs w:val="24"/>
        </w:rPr>
        <w:t>)</w:t>
      </w:r>
      <w:r w:rsidR="000E34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Целями антимонопольного</w:t>
      </w:r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соответствия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  антимонопольного законодательства;</w:t>
      </w:r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и сокращение количества нарушений требованиям антимонопольного законодательства в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E34D7" w:rsidRDefault="000E34D7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рисков нарушений антимонопольного законодательства</w:t>
      </w:r>
      <w:r w:rsidR="00077188">
        <w:rPr>
          <w:rFonts w:ascii="Times New Roman" w:hAnsi="Times New Roman" w:cs="Times New Roman"/>
          <w:sz w:val="24"/>
          <w:szCs w:val="24"/>
        </w:rPr>
        <w:t>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рисками нарушений антимонопольного законодательства;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соответствия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эффективности организации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законность;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регулярность оценки рисков нарушения антимонопольного законодательства;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информационная открытость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непрерывность анализа 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77188" w:rsidRDefault="00077188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7188" w:rsidRDefault="002B7A34" w:rsidP="00034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827E1">
        <w:rPr>
          <w:rFonts w:ascii="Times New Roman" w:hAnsi="Times New Roman" w:cs="Times New Roman"/>
          <w:b/>
          <w:sz w:val="24"/>
          <w:szCs w:val="24"/>
        </w:rPr>
        <w:t>.</w:t>
      </w:r>
      <w:r w:rsidRPr="00E8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88" w:rsidRPr="00034C6C">
        <w:rPr>
          <w:rFonts w:ascii="Times New Roman" w:hAnsi="Times New Roman" w:cs="Times New Roman"/>
          <w:b/>
          <w:sz w:val="24"/>
          <w:szCs w:val="24"/>
        </w:rPr>
        <w:t>Уполномоченное подразделение</w:t>
      </w:r>
    </w:p>
    <w:p w:rsidR="00034C6C" w:rsidRDefault="00034C6C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C6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Основными функциями и обязанностями уполномоченного подразделения являются:</w:t>
      </w:r>
    </w:p>
    <w:p w:rsidR="00034C6C" w:rsidRDefault="00034C6C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и методологическое обеспечение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C6C" w:rsidRDefault="00034C6C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за функционированием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C6C" w:rsidRDefault="00034C6C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предупреждение, выявление рисков нарушения антимонопольного законодательства в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их последующее устранение;</w:t>
      </w:r>
    </w:p>
    <w:p w:rsidR="00034C6C" w:rsidRDefault="00034C6C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инициирование мероприятий по минимизации рисков нарушения </w:t>
      </w:r>
      <w:r w:rsidR="00E225C6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E225C6">
        <w:rPr>
          <w:rFonts w:ascii="Times New Roman" w:hAnsi="Times New Roman" w:cs="Times New Roman"/>
          <w:sz w:val="24"/>
          <w:szCs w:val="24"/>
        </w:rPr>
        <w:t>;</w:t>
      </w:r>
    </w:p>
    <w:p w:rsidR="00E225C6" w:rsidRDefault="00E225C6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должностных лиц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в зоне ответственности которых имеются соответствующие  антимонопольные риски, и руководителя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 выявленных рисках;</w:t>
      </w:r>
    </w:p>
    <w:p w:rsidR="00B92630" w:rsidRDefault="00B92630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с другими подразделениями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реализации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630" w:rsidRDefault="00B92630" w:rsidP="00B926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указанные функциональные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другими подразделениями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630" w:rsidRDefault="002B7A34" w:rsidP="00B926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827E1">
        <w:rPr>
          <w:rFonts w:ascii="Times New Roman" w:hAnsi="Times New Roman" w:cs="Times New Roman"/>
          <w:b/>
          <w:sz w:val="24"/>
          <w:szCs w:val="24"/>
        </w:rPr>
        <w:t>.</w:t>
      </w:r>
      <w:r w:rsidRPr="00E8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30" w:rsidRPr="00B92630">
        <w:rPr>
          <w:rFonts w:ascii="Times New Roman" w:hAnsi="Times New Roman" w:cs="Times New Roman"/>
          <w:b/>
          <w:sz w:val="24"/>
          <w:szCs w:val="24"/>
        </w:rPr>
        <w:t>Выявление и оценка рисков</w:t>
      </w:r>
    </w:p>
    <w:p w:rsidR="00B92630" w:rsidRDefault="00B92630" w:rsidP="00B9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2630">
        <w:rPr>
          <w:rFonts w:ascii="Times New Roman" w:hAnsi="Times New Roman" w:cs="Times New Roman"/>
          <w:sz w:val="24"/>
          <w:szCs w:val="24"/>
        </w:rPr>
        <w:t xml:space="preserve">7. В целях предупреждения, выявления рисков нарушения антимонопольного законодательства в деятельности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Pr="00B92630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</w:t>
      </w:r>
      <w:r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Pr="00B92630">
        <w:rPr>
          <w:rFonts w:ascii="Times New Roman" w:hAnsi="Times New Roman" w:cs="Times New Roman"/>
          <w:sz w:val="24"/>
          <w:szCs w:val="24"/>
        </w:rPr>
        <w:t>проводятся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630" w:rsidRDefault="00FC2441" w:rsidP="00B9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92630">
        <w:rPr>
          <w:rFonts w:ascii="Times New Roman" w:hAnsi="Times New Roman" w:cs="Times New Roman"/>
          <w:sz w:val="24"/>
          <w:szCs w:val="24"/>
        </w:rPr>
        <w:t xml:space="preserve"> Анализ выявленных нарушений антимонопольного законодательства в текущем году</w:t>
      </w:r>
      <w:r w:rsidR="00FB1BFD">
        <w:rPr>
          <w:rFonts w:ascii="Times New Roman" w:hAnsi="Times New Roman" w:cs="Times New Roman"/>
          <w:sz w:val="24"/>
          <w:szCs w:val="24"/>
        </w:rPr>
        <w:t xml:space="preserve"> (наличие предостережений, предупреждений, штрафов, жалоб, возбужденных дел)</w:t>
      </w:r>
      <w:r w:rsidR="00E806D8">
        <w:rPr>
          <w:rFonts w:ascii="Times New Roman" w:hAnsi="Times New Roman" w:cs="Times New Roman"/>
          <w:sz w:val="24"/>
          <w:szCs w:val="24"/>
        </w:rPr>
        <w:t>.</w:t>
      </w:r>
    </w:p>
    <w:p w:rsidR="00E806D8" w:rsidRDefault="00E806D8" w:rsidP="00B9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данного анализа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следующие мероприятия:</w:t>
      </w:r>
    </w:p>
    <w:p w:rsidR="00E806D8" w:rsidRDefault="00E806D8" w:rsidP="00B9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осуществляется сбор сведений, в том числе в подразделениях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, о наличии выявленных контрольными органами нарушений антимонопольного законодательства;</w:t>
      </w:r>
    </w:p>
    <w:p w:rsidR="00FC2441" w:rsidRDefault="00E806D8" w:rsidP="00FC24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составляется перечень выявленных нарушений антимонопольного законодательства, который должен содержать: </w:t>
      </w:r>
      <w:r w:rsidR="00FC2441">
        <w:rPr>
          <w:rFonts w:ascii="Times New Roman" w:hAnsi="Times New Roman" w:cs="Times New Roman"/>
          <w:sz w:val="24"/>
          <w:szCs w:val="24"/>
        </w:rPr>
        <w:t xml:space="preserve">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</w:t>
      </w:r>
      <w:r w:rsidR="00FC2441">
        <w:rPr>
          <w:rFonts w:ascii="Times New Roman" w:hAnsi="Times New Roman" w:cs="Times New Roman"/>
          <w:sz w:val="24"/>
          <w:szCs w:val="24"/>
        </w:rPr>
        <w:lastRenderedPageBreak/>
        <w:t>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  <w:proofErr w:type="gramEnd"/>
    </w:p>
    <w:p w:rsidR="004A2F2D" w:rsidRDefault="00FC2441" w:rsidP="00B43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A2F2D">
        <w:rPr>
          <w:rFonts w:ascii="Times New Roman" w:hAnsi="Times New Roman" w:cs="Times New Roman"/>
          <w:sz w:val="24"/>
          <w:szCs w:val="24"/>
        </w:rPr>
        <w:t xml:space="preserve">Анализ действующих </w:t>
      </w:r>
      <w:r w:rsidR="00960F8D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4A2F2D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4A2F2D">
        <w:rPr>
          <w:rFonts w:ascii="Times New Roman" w:hAnsi="Times New Roman" w:cs="Times New Roman"/>
          <w:sz w:val="24"/>
          <w:szCs w:val="24"/>
        </w:rPr>
        <w:t xml:space="preserve">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4A2F2D" w:rsidRDefault="004A2F2D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</w:t>
      </w:r>
      <w:r w:rsidR="00960F8D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актов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9EB" w:rsidRDefault="004A2F2D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осуществляется сбор и анализ </w:t>
      </w:r>
      <w:r w:rsidR="00A779EB">
        <w:rPr>
          <w:rFonts w:ascii="Times New Roman" w:hAnsi="Times New Roman" w:cs="Times New Roman"/>
          <w:sz w:val="24"/>
          <w:szCs w:val="24"/>
        </w:rPr>
        <w:t>представленных замечаний и предложений;</w:t>
      </w:r>
    </w:p>
    <w:p w:rsidR="00FC2441" w:rsidRDefault="004653E0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9E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5578D">
        <w:rPr>
          <w:rFonts w:ascii="Times New Roman" w:hAnsi="Times New Roman" w:cs="Times New Roman"/>
          <w:sz w:val="24"/>
          <w:szCs w:val="24"/>
        </w:rPr>
        <w:t>г</w:t>
      </w:r>
      <w:r w:rsidR="00715844">
        <w:rPr>
          <w:rFonts w:ascii="Times New Roman" w:hAnsi="Times New Roman" w:cs="Times New Roman"/>
          <w:sz w:val="24"/>
          <w:szCs w:val="24"/>
        </w:rPr>
        <w:t>лаве</w:t>
      </w:r>
      <w:r w:rsidR="00A779EB">
        <w:rPr>
          <w:rFonts w:ascii="Times New Roman" w:hAnsi="Times New Roman" w:cs="Times New Roman"/>
          <w:sz w:val="24"/>
          <w:szCs w:val="24"/>
        </w:rPr>
        <w:t xml:space="preserve"> аналитической записки с обоснованием целесообразности  (нецелесообразности)</w:t>
      </w:r>
      <w:r>
        <w:rPr>
          <w:rFonts w:ascii="Times New Roman" w:hAnsi="Times New Roman" w:cs="Times New Roman"/>
          <w:sz w:val="24"/>
          <w:szCs w:val="24"/>
        </w:rPr>
        <w:t xml:space="preserve"> внесения изменений в нормативные правовые акты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F26" w:rsidRDefault="00F33F26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проведение анализа проектов </w:t>
      </w:r>
      <w:r w:rsidR="00960F8D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актов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на предмет соответствия их антимонопольному законодательству</w:t>
      </w:r>
      <w:r w:rsidR="00B4350E">
        <w:rPr>
          <w:rFonts w:ascii="Times New Roman" w:hAnsi="Times New Roman" w:cs="Times New Roman"/>
          <w:sz w:val="24"/>
          <w:szCs w:val="24"/>
        </w:rPr>
        <w:t>.</w:t>
      </w:r>
      <w:r w:rsidR="005E7807">
        <w:rPr>
          <w:rFonts w:ascii="Times New Roman" w:hAnsi="Times New Roman" w:cs="Times New Roman"/>
          <w:sz w:val="24"/>
          <w:szCs w:val="24"/>
        </w:rPr>
        <w:t xml:space="preserve"> </w:t>
      </w:r>
      <w:r w:rsidR="00B4350E">
        <w:rPr>
          <w:rFonts w:ascii="Times New Roman" w:hAnsi="Times New Roman" w:cs="Times New Roman"/>
          <w:sz w:val="24"/>
          <w:szCs w:val="24"/>
        </w:rPr>
        <w:t>При проведении данного анализа реализуются следующие мероприятия:</w:t>
      </w:r>
    </w:p>
    <w:p w:rsidR="00B4350E" w:rsidRDefault="00B4350E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</w:t>
      </w:r>
      <w:r w:rsidR="00C5578D">
        <w:rPr>
          <w:rFonts w:ascii="Times New Roman" w:hAnsi="Times New Roman" w:cs="Times New Roman"/>
          <w:sz w:val="24"/>
          <w:szCs w:val="24"/>
        </w:rPr>
        <w:t xml:space="preserve"> </w:t>
      </w:r>
      <w:r w:rsidR="00960F8D">
        <w:rPr>
          <w:rFonts w:ascii="Times New Roman" w:hAnsi="Times New Roman" w:cs="Times New Roman"/>
          <w:sz w:val="24"/>
          <w:szCs w:val="24"/>
        </w:rPr>
        <w:t>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вместе с пояснительными записками размещаются разработчиком нормативного правового акта на официальном сайте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в свободном доступе;</w:t>
      </w:r>
    </w:p>
    <w:p w:rsidR="00B4350E" w:rsidRDefault="00B4350E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разработчиком нормативного правового акта осуществляется сбор и анализ поступивших предложений и замечаний.</w:t>
      </w:r>
    </w:p>
    <w:p w:rsidR="00B4350E" w:rsidRDefault="00B4350E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полученных предложений и замечаний по проекту</w:t>
      </w:r>
      <w:r w:rsidR="00C5578D">
        <w:rPr>
          <w:rFonts w:ascii="Times New Roman" w:hAnsi="Times New Roman" w:cs="Times New Roman"/>
          <w:sz w:val="24"/>
          <w:szCs w:val="24"/>
        </w:rPr>
        <w:t xml:space="preserve"> </w:t>
      </w:r>
      <w:r w:rsidR="00960F8D">
        <w:rPr>
          <w:rFonts w:ascii="Times New Roman" w:hAnsi="Times New Roman" w:cs="Times New Roman"/>
          <w:sz w:val="24"/>
          <w:szCs w:val="24"/>
        </w:rPr>
        <w:t>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акта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подготавливается справка о выявлении (отсутствии) в проекте </w:t>
      </w:r>
      <w:r w:rsidR="00960F8D">
        <w:rPr>
          <w:rFonts w:ascii="Times New Roman" w:hAnsi="Times New Roman" w:cs="Times New Roman"/>
          <w:sz w:val="24"/>
          <w:szCs w:val="24"/>
        </w:rPr>
        <w:t xml:space="preserve">нормативного правового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положений, противоречащих антимонопольному законодательству</w:t>
      </w:r>
      <w:r w:rsidR="00A173E1">
        <w:rPr>
          <w:rFonts w:ascii="Times New Roman" w:hAnsi="Times New Roman" w:cs="Times New Roman"/>
          <w:sz w:val="24"/>
          <w:szCs w:val="24"/>
        </w:rPr>
        <w:t>.</w:t>
      </w:r>
    </w:p>
    <w:p w:rsidR="00CA7C73" w:rsidRDefault="00A173E1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CA7C73">
        <w:rPr>
          <w:rFonts w:ascii="Times New Roman" w:hAnsi="Times New Roman" w:cs="Times New Roman"/>
          <w:sz w:val="24"/>
          <w:szCs w:val="24"/>
        </w:rPr>
        <w:t xml:space="preserve">Организация систематического обучения </w:t>
      </w:r>
      <w:r w:rsidR="00A773F4" w:rsidRPr="005E405C">
        <w:rPr>
          <w:rFonts w:ascii="Times New Roman" w:hAnsi="Times New Roman" w:cs="Times New Roman"/>
          <w:sz w:val="24"/>
          <w:szCs w:val="24"/>
        </w:rPr>
        <w:t>муниципальных</w:t>
      </w:r>
      <w:r w:rsidRPr="00CA7C73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CA7C73">
        <w:rPr>
          <w:rFonts w:ascii="Times New Roman" w:hAnsi="Times New Roman" w:cs="Times New Roman"/>
          <w:sz w:val="24"/>
          <w:szCs w:val="24"/>
        </w:rPr>
        <w:t>. Методы и формы проведения обучения определяются органом власти самостоятельно (лекции, семинары, тренинги, дистанционное обучение).</w:t>
      </w:r>
    </w:p>
    <w:p w:rsidR="00A173E1" w:rsidRDefault="00CA7C73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Организация ознакомления </w:t>
      </w:r>
      <w:r w:rsidR="00A773F4" w:rsidRPr="005E405C">
        <w:rPr>
          <w:rFonts w:ascii="Times New Roman" w:hAnsi="Times New Roman" w:cs="Times New Roman"/>
          <w:sz w:val="24"/>
          <w:szCs w:val="24"/>
        </w:rPr>
        <w:t>муниципальных</w:t>
      </w:r>
      <w:r w:rsidR="003C735A">
        <w:rPr>
          <w:rFonts w:ascii="Times New Roman" w:hAnsi="Times New Roman" w:cs="Times New Roman"/>
          <w:sz w:val="24"/>
          <w:szCs w:val="24"/>
        </w:rPr>
        <w:t xml:space="preserve"> гражданских служащих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735A">
        <w:rPr>
          <w:rFonts w:ascii="Times New Roman" w:hAnsi="Times New Roman" w:cs="Times New Roman"/>
          <w:sz w:val="24"/>
          <w:szCs w:val="24"/>
        </w:rPr>
        <w:t xml:space="preserve">с организацией антимонопольного </w:t>
      </w:r>
      <w:proofErr w:type="spellStart"/>
      <w:r w:rsidR="003C735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C735A">
        <w:rPr>
          <w:rFonts w:ascii="Times New Roman" w:hAnsi="Times New Roman" w:cs="Times New Roman"/>
          <w:sz w:val="24"/>
          <w:szCs w:val="24"/>
        </w:rPr>
        <w:t xml:space="preserve"> 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 w:rsidR="003C735A">
        <w:rPr>
          <w:rFonts w:ascii="Times New Roman" w:hAnsi="Times New Roman" w:cs="Times New Roman"/>
          <w:sz w:val="24"/>
          <w:szCs w:val="24"/>
        </w:rPr>
        <w:t>.</w:t>
      </w:r>
    </w:p>
    <w:p w:rsidR="00150603" w:rsidRDefault="00960F8D" w:rsidP="00465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выявлении рисков нарушения антимонопольного законодательства </w:t>
      </w:r>
      <w:r w:rsidR="00150603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1506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15060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</w:t>
      </w:r>
      <w:r w:rsidR="007158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50603">
        <w:rPr>
          <w:rFonts w:ascii="Times New Roman" w:hAnsi="Times New Roman" w:cs="Times New Roman"/>
          <w:sz w:val="24"/>
          <w:szCs w:val="24"/>
        </w:rPr>
        <w:t xml:space="preserve">проводится их оценка, </w:t>
      </w:r>
      <w:r w:rsidR="00150603">
        <w:rPr>
          <w:rFonts w:ascii="Times New Roman" w:hAnsi="Times New Roman" w:cs="Times New Roman"/>
          <w:sz w:val="24"/>
          <w:szCs w:val="24"/>
        </w:rPr>
        <w:lastRenderedPageBreak/>
        <w:t>выявленные риски нарушения антимонопольного законодательства распределяются по уровням согласно приложению к настоящему Положению.</w:t>
      </w:r>
    </w:p>
    <w:p w:rsidR="00892EA5" w:rsidRDefault="00E827E1" w:rsidP="00A17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B7A34" w:rsidRPr="002B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EA5">
        <w:rPr>
          <w:rFonts w:ascii="Times New Roman" w:hAnsi="Times New Roman" w:cs="Times New Roman"/>
          <w:b/>
          <w:sz w:val="24"/>
          <w:szCs w:val="24"/>
        </w:rPr>
        <w:t>Доклад об антимонопольном</w:t>
      </w:r>
      <w:r w:rsidR="00CB7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EA5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</w:p>
    <w:p w:rsidR="00F67395" w:rsidRDefault="00892EA5" w:rsidP="003C7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EA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Доклад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содержать</w:t>
      </w:r>
      <w:r w:rsidR="00F67395">
        <w:rPr>
          <w:rFonts w:ascii="Times New Roman" w:hAnsi="Times New Roman" w:cs="Times New Roman"/>
          <w:sz w:val="24"/>
          <w:szCs w:val="24"/>
        </w:rPr>
        <w:t>:</w:t>
      </w:r>
    </w:p>
    <w:p w:rsidR="00F67395" w:rsidRDefault="00F67395" w:rsidP="00892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2EA5">
        <w:rPr>
          <w:rFonts w:ascii="Times New Roman" w:hAnsi="Times New Roman" w:cs="Times New Roman"/>
          <w:sz w:val="24"/>
          <w:szCs w:val="24"/>
        </w:rPr>
        <w:t xml:space="preserve"> информацию о результатах мероприятий, указанных в пункте 7 настоящего Положения, проводимых в целях выявления и оценки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395" w:rsidRDefault="00F67395" w:rsidP="00892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оценку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84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EA5" w:rsidRPr="00735B58" w:rsidRDefault="00F67395" w:rsidP="003C7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Доклад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CA7C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ся для </w:t>
      </w:r>
      <w:r w:rsidR="00E279B8">
        <w:rPr>
          <w:rFonts w:ascii="Times New Roman" w:hAnsi="Times New Roman" w:cs="Times New Roman"/>
          <w:sz w:val="24"/>
          <w:szCs w:val="24"/>
        </w:rPr>
        <w:t>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3278E" w:rsidRPr="00735B58">
        <w:rPr>
          <w:rFonts w:ascii="Times New Roman" w:hAnsi="Times New Roman" w:cs="Times New Roman"/>
          <w:sz w:val="24"/>
          <w:szCs w:val="24"/>
        </w:rPr>
        <w:t>рабочую группу по содействию развитию конкуренции на территории Пудожского муниципального района</w:t>
      </w:r>
      <w:r w:rsidRPr="00735B58">
        <w:rPr>
          <w:rFonts w:ascii="Times New Roman" w:hAnsi="Times New Roman" w:cs="Times New Roman"/>
          <w:sz w:val="24"/>
          <w:szCs w:val="24"/>
        </w:rPr>
        <w:t>.</w:t>
      </w:r>
    </w:p>
    <w:p w:rsidR="00E279B8" w:rsidRDefault="00E279B8" w:rsidP="003C73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Доклад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B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E5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CA7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1 февраля года, следующего за отчетным</w:t>
      </w:r>
      <w:r w:rsidR="00CA7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CA7C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A7C7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в Уполномоченный орган по содействию развитию конкуренции в</w:t>
      </w:r>
      <w:r w:rsidR="00CA7C73">
        <w:rPr>
          <w:rFonts w:ascii="Times New Roman" w:hAnsi="Times New Roman" w:cs="Times New Roman"/>
          <w:sz w:val="24"/>
          <w:szCs w:val="24"/>
        </w:rPr>
        <w:t xml:space="preserve"> Республике Карелия</w:t>
      </w:r>
    </w:p>
    <w:p w:rsidR="007F20DE" w:rsidRDefault="002B7A34" w:rsidP="007F20D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2B7A34">
        <w:rPr>
          <w:b/>
          <w:lang w:val="en-US"/>
        </w:rPr>
        <w:t>V</w:t>
      </w:r>
      <w:r w:rsidR="00E827E1">
        <w:rPr>
          <w:b/>
        </w:rPr>
        <w:t>.</w:t>
      </w:r>
      <w:r w:rsidRPr="002B7A34">
        <w:rPr>
          <w:b/>
          <w:bCs/>
          <w:color w:val="222222"/>
        </w:rPr>
        <w:t xml:space="preserve"> </w:t>
      </w:r>
      <w:r w:rsidRPr="00B933E4">
        <w:rPr>
          <w:b/>
          <w:bCs/>
          <w:color w:val="222222"/>
        </w:rPr>
        <w:t xml:space="preserve">Методика расчета КПЭ для </w:t>
      </w:r>
    </w:p>
    <w:p w:rsidR="00CA7C73" w:rsidRDefault="007F20DE" w:rsidP="007F20D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7F20DE">
        <w:rPr>
          <w:b/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</w:t>
      </w:r>
      <w:r w:rsidR="002B7A34" w:rsidRPr="00B933E4">
        <w:rPr>
          <w:b/>
          <w:bCs/>
          <w:color w:val="222222"/>
        </w:rPr>
        <w:t>в целом</w:t>
      </w:r>
    </w:p>
    <w:p w:rsidR="007F20DE" w:rsidRPr="002B7A34" w:rsidRDefault="007F20DE" w:rsidP="007F20D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2B7A34">
        <w:rPr>
          <w:color w:val="222222"/>
        </w:rPr>
        <w:t xml:space="preserve">            12</w:t>
      </w:r>
      <w:r w:rsidRPr="00B933E4">
        <w:rPr>
          <w:color w:val="222222"/>
        </w:rPr>
        <w:t xml:space="preserve">. Ключевыми показателями эффективности </w:t>
      </w:r>
      <w:proofErr w:type="gramStart"/>
      <w:r w:rsidRPr="00B933E4">
        <w:rPr>
          <w:color w:val="222222"/>
        </w:rPr>
        <w:t>антимонопольного</w:t>
      </w:r>
      <w:proofErr w:type="gramEnd"/>
      <w:r w:rsidRPr="00B933E4">
        <w:rPr>
          <w:color w:val="222222"/>
        </w:rPr>
        <w:t xml:space="preserve"> </w:t>
      </w:r>
      <w:proofErr w:type="spellStart"/>
      <w:r w:rsidRPr="00B933E4">
        <w:rPr>
          <w:color w:val="222222"/>
        </w:rPr>
        <w:t>комплаенса</w:t>
      </w:r>
      <w:proofErr w:type="spellEnd"/>
      <w:r w:rsidRPr="00B933E4">
        <w:rPr>
          <w:color w:val="222222"/>
        </w:rPr>
        <w:t xml:space="preserve"> для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в целом являются: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а) 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(по сравнению с </w:t>
      </w:r>
      <w:r w:rsidR="007928B1">
        <w:rPr>
          <w:color w:val="222222"/>
        </w:rPr>
        <w:t>предыдущим</w:t>
      </w:r>
      <w:r w:rsidRPr="00B933E4">
        <w:rPr>
          <w:color w:val="222222"/>
        </w:rPr>
        <w:t xml:space="preserve"> годом);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б) доля проектов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выявлены риски нарушения антимонопольного законодательства;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в) доля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выявлены риски нарушения антимонопольного законодательства.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   </w:t>
      </w:r>
      <w:r w:rsidRPr="002B7A34">
        <w:rPr>
          <w:color w:val="222222"/>
        </w:rPr>
        <w:t>13</w:t>
      </w:r>
      <w:r>
        <w:rPr>
          <w:color w:val="222222"/>
        </w:rPr>
        <w:t>.</w:t>
      </w:r>
      <w:r w:rsidRPr="00B933E4">
        <w:rPr>
          <w:color w:val="222222"/>
        </w:rPr>
        <w:t xml:space="preserve">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(по сравнению с </w:t>
      </w:r>
      <w:r w:rsidR="007928B1">
        <w:rPr>
          <w:color w:val="222222"/>
        </w:rPr>
        <w:t>предыдущим</w:t>
      </w:r>
      <w:r w:rsidR="007928B1" w:rsidRPr="00B933E4">
        <w:rPr>
          <w:color w:val="222222"/>
        </w:rPr>
        <w:t xml:space="preserve"> </w:t>
      </w:r>
      <w:r w:rsidRPr="00B933E4">
        <w:rPr>
          <w:color w:val="222222"/>
        </w:rPr>
        <w:t>годом) рассчитывается по формуле:</w:t>
      </w:r>
    </w:p>
    <w:p w:rsidR="002B7A34" w:rsidRPr="007F7587" w:rsidRDefault="007F7587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КСН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КН предыд.год.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КНоп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 где</m:t>
          </m:r>
        </m:oMath>
      </m:oMathPara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КСН - 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по сравнению с </w:t>
      </w:r>
      <w:r w:rsidR="007928B1">
        <w:rPr>
          <w:color w:val="222222"/>
        </w:rPr>
        <w:t>предыдущим</w:t>
      </w:r>
      <w:r w:rsidR="007928B1" w:rsidRPr="00B933E4">
        <w:rPr>
          <w:color w:val="222222"/>
        </w:rPr>
        <w:t xml:space="preserve"> </w:t>
      </w:r>
      <w:r w:rsidRPr="00B933E4">
        <w:rPr>
          <w:color w:val="222222"/>
        </w:rPr>
        <w:t>годом;</w:t>
      </w:r>
    </w:p>
    <w:p w:rsidR="002B7A34" w:rsidRPr="00B933E4" w:rsidRDefault="007928B1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КН </w:t>
      </w:r>
      <w:r w:rsidRPr="007928B1">
        <w:rPr>
          <w:color w:val="222222"/>
          <w:sz w:val="20"/>
          <w:szCs w:val="20"/>
        </w:rPr>
        <w:t>предыдущий год</w:t>
      </w:r>
      <w:r w:rsidR="002B7A34" w:rsidRPr="00B933E4">
        <w:rPr>
          <w:color w:val="222222"/>
        </w:rPr>
        <w:t xml:space="preserve"> - количество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="002B7A34" w:rsidRPr="00B933E4">
        <w:rPr>
          <w:color w:val="222222"/>
        </w:rPr>
        <w:t xml:space="preserve">в </w:t>
      </w:r>
      <w:r>
        <w:rPr>
          <w:color w:val="222222"/>
        </w:rPr>
        <w:t>предыдущем</w:t>
      </w:r>
      <w:r w:rsidRPr="00B933E4">
        <w:rPr>
          <w:color w:val="222222"/>
        </w:rPr>
        <w:t xml:space="preserve"> </w:t>
      </w:r>
      <w:r w:rsidR="002B7A34" w:rsidRPr="00B933E4">
        <w:rPr>
          <w:color w:val="222222"/>
        </w:rPr>
        <w:t>году;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КНоп</w:t>
      </w:r>
      <w:proofErr w:type="spellEnd"/>
      <w:r w:rsidRPr="00B933E4">
        <w:rPr>
          <w:color w:val="222222"/>
        </w:rPr>
        <w:t xml:space="preserve"> - количество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>в отчетном периоде.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lastRenderedPageBreak/>
        <w:t xml:space="preserve">При расчете коэффициента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под нарушением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>понимаются: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- возбужденные антимонопольным органом в отношении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антимонопольные дела;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- выданные антимонопольным органом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- направленные антимонопольным органом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 14.</w:t>
      </w:r>
      <w:r w:rsidRPr="00B933E4">
        <w:rPr>
          <w:color w:val="222222"/>
        </w:rPr>
        <w:t xml:space="preserve"> Доля проектов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в которых выявлены риски нарушения </w:t>
      </w:r>
      <w:proofErr w:type="gramStart"/>
      <w:r w:rsidRPr="00B933E4">
        <w:rPr>
          <w:color w:val="222222"/>
        </w:rPr>
        <w:t>антимонопольного</w:t>
      </w:r>
      <w:proofErr w:type="gramEnd"/>
      <w:r w:rsidRPr="00B933E4">
        <w:rPr>
          <w:color w:val="222222"/>
        </w:rPr>
        <w:t xml:space="preserve"> законодательства, рассчитывается по формуле: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noProof/>
          <w:color w:val="222222"/>
        </w:rPr>
        <w:drawing>
          <wp:inline distT="0" distB="0" distL="0" distR="0">
            <wp:extent cx="1381125" cy="390525"/>
            <wp:effectExtent l="19050" t="0" r="9525" b="0"/>
            <wp:docPr id="2" name="Рисунок 2" descr="https://rulaws.ru/static/pics/budbhgfiudbhgfiuaaaaa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laws.ru/static/pics/budbhgfiudbhgfiuaaaaaa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Дпнпа</w:t>
      </w:r>
      <w:proofErr w:type="spellEnd"/>
      <w:r w:rsidRPr="00B933E4">
        <w:rPr>
          <w:color w:val="222222"/>
        </w:rPr>
        <w:t xml:space="preserve"> - доля проектов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выявлены риски нарушения антимонопольного законодательства;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Кпнпа</w:t>
      </w:r>
      <w:proofErr w:type="spellEnd"/>
      <w:r w:rsidRPr="00B933E4">
        <w:rPr>
          <w:color w:val="222222"/>
        </w:rPr>
        <w:t xml:space="preserve"> - количество проектов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КНоп</w:t>
      </w:r>
      <w:proofErr w:type="spellEnd"/>
      <w:r w:rsidRPr="00B933E4">
        <w:rPr>
          <w:color w:val="222222"/>
        </w:rPr>
        <w:t xml:space="preserve"> - количество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15.</w:t>
      </w:r>
      <w:r w:rsidRPr="00B933E4">
        <w:rPr>
          <w:color w:val="222222"/>
        </w:rPr>
        <w:t xml:space="preserve"> Доля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в которых выявлены риски нарушения </w:t>
      </w:r>
      <w:proofErr w:type="gramStart"/>
      <w:r w:rsidRPr="00B933E4">
        <w:rPr>
          <w:color w:val="222222"/>
        </w:rPr>
        <w:t>антимонопольного</w:t>
      </w:r>
      <w:proofErr w:type="gramEnd"/>
      <w:r w:rsidRPr="00B933E4">
        <w:rPr>
          <w:color w:val="222222"/>
        </w:rPr>
        <w:t xml:space="preserve"> законодательства, рассчитывается по формуле: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noProof/>
          <w:color w:val="222222"/>
        </w:rPr>
        <w:drawing>
          <wp:inline distT="0" distB="0" distL="0" distR="0">
            <wp:extent cx="1257300" cy="390525"/>
            <wp:effectExtent l="19050" t="0" r="0" b="0"/>
            <wp:docPr id="3" name="Рисунок 3" descr="https://rulaws.ru/static/pics/budbhgfiudbhgfiuaaaaa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laws.ru/static/pics/budbhgfiudbhgfiuaaaaaa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Днпа</w:t>
      </w:r>
      <w:proofErr w:type="spellEnd"/>
      <w:r w:rsidRPr="00B933E4">
        <w:rPr>
          <w:color w:val="222222"/>
        </w:rPr>
        <w:t xml:space="preserve"> - доля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выявлены риски нарушения антимонопольного законодательства;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Кпнпа</w:t>
      </w:r>
      <w:proofErr w:type="spellEnd"/>
      <w:r w:rsidRPr="00B933E4">
        <w:rPr>
          <w:color w:val="222222"/>
        </w:rPr>
        <w:t xml:space="preserve"> - количество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КНоп</w:t>
      </w:r>
      <w:proofErr w:type="spellEnd"/>
      <w:r w:rsidRPr="00B933E4">
        <w:rPr>
          <w:color w:val="222222"/>
        </w:rPr>
        <w:t xml:space="preserve"> - количество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2B7A34" w:rsidRPr="00B933E4" w:rsidRDefault="00E827E1" w:rsidP="00E827E1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  <w:lang w:val="en-US"/>
        </w:rPr>
        <w:lastRenderedPageBreak/>
        <w:t>VI</w:t>
      </w:r>
      <w:r>
        <w:rPr>
          <w:b/>
          <w:bCs/>
          <w:color w:val="222222"/>
        </w:rPr>
        <w:t>.</w:t>
      </w:r>
      <w:r w:rsidR="002B7A34" w:rsidRPr="00B933E4">
        <w:rPr>
          <w:b/>
          <w:bCs/>
          <w:color w:val="222222"/>
        </w:rPr>
        <w:t xml:space="preserve"> Методика расчета ключевых показателей</w:t>
      </w:r>
      <w:r w:rsidR="002B7A34" w:rsidRPr="00B933E4">
        <w:rPr>
          <w:b/>
          <w:bCs/>
          <w:color w:val="222222"/>
        </w:rPr>
        <w:br/>
        <w:t xml:space="preserve">эффективности функционирования антимонопольного </w:t>
      </w:r>
      <w:proofErr w:type="spellStart"/>
      <w:r w:rsidR="002B7A34" w:rsidRPr="00B933E4">
        <w:rPr>
          <w:b/>
          <w:bCs/>
          <w:color w:val="222222"/>
        </w:rPr>
        <w:t>комплаенса</w:t>
      </w:r>
      <w:proofErr w:type="spellEnd"/>
      <w:r w:rsidR="002B7A34" w:rsidRPr="00B933E4">
        <w:rPr>
          <w:b/>
          <w:bCs/>
          <w:color w:val="222222"/>
        </w:rPr>
        <w:br/>
        <w:t>для уполномоченного подразделения (должностного лица)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ind w:firstLine="426"/>
        <w:jc w:val="both"/>
        <w:textAlignment w:val="baseline"/>
        <w:rPr>
          <w:color w:val="222222"/>
        </w:rPr>
      </w:pPr>
      <w:r>
        <w:rPr>
          <w:color w:val="222222"/>
        </w:rPr>
        <w:t xml:space="preserve">  16.</w:t>
      </w:r>
      <w:r w:rsidRPr="00B933E4">
        <w:rPr>
          <w:color w:val="222222"/>
        </w:rPr>
        <w:t xml:space="preserve"> Для уполномоченного подразделения (должностного лица) рассчитываются </w:t>
      </w:r>
      <w:proofErr w:type="gramStart"/>
      <w:r w:rsidRPr="00B933E4">
        <w:rPr>
          <w:color w:val="222222"/>
        </w:rPr>
        <w:t>следующий</w:t>
      </w:r>
      <w:proofErr w:type="gramEnd"/>
      <w:r w:rsidRPr="00B933E4">
        <w:rPr>
          <w:color w:val="222222"/>
        </w:rPr>
        <w:t xml:space="preserve"> КПЭ: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доля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>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 17.</w:t>
      </w:r>
      <w:r w:rsidRPr="00B933E4">
        <w:rPr>
          <w:color w:val="222222"/>
        </w:rPr>
        <w:t xml:space="preserve"> Доля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>, рассчитывается по формуле: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noProof/>
          <w:color w:val="222222"/>
        </w:rPr>
        <w:drawing>
          <wp:inline distT="0" distB="0" distL="0" distR="0">
            <wp:extent cx="1304925" cy="409575"/>
            <wp:effectExtent l="19050" t="0" r="9525" b="0"/>
            <wp:docPr id="4" name="Рисунок 4" descr="https://rulaws.ru/static/pics/budbhgfiudbhgfiuaaaaa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laws.ru/static/pics/budbhgfiudbhgfiuaaaaaaa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ДСо</w:t>
      </w:r>
      <w:proofErr w:type="spellEnd"/>
      <w:r w:rsidRPr="00B933E4">
        <w:rPr>
          <w:color w:val="222222"/>
        </w:rPr>
        <w:t xml:space="preserve"> - доля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>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КСо</w:t>
      </w:r>
      <w:proofErr w:type="spellEnd"/>
      <w:r w:rsidRPr="00B933E4">
        <w:rPr>
          <w:color w:val="222222"/>
        </w:rPr>
        <w:t xml:space="preserve"> - количество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>;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spellStart"/>
      <w:r w:rsidRPr="00B933E4">
        <w:rPr>
          <w:color w:val="222222"/>
        </w:rPr>
        <w:t>КСобщ</w:t>
      </w:r>
      <w:proofErr w:type="spellEnd"/>
      <w:r w:rsidRPr="00B933E4">
        <w:rPr>
          <w:color w:val="222222"/>
        </w:rPr>
        <w:t xml:space="preserve"> - общее количество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3B7B77" w:rsidRDefault="00E827E1" w:rsidP="003B7B7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>
        <w:rPr>
          <w:b/>
          <w:bCs/>
          <w:color w:val="222222"/>
          <w:lang w:val="en-US"/>
        </w:rPr>
        <w:t>VII</w:t>
      </w:r>
      <w:r>
        <w:rPr>
          <w:b/>
          <w:bCs/>
          <w:color w:val="222222"/>
        </w:rPr>
        <w:t>.</w:t>
      </w:r>
      <w:r w:rsidR="002B7A34" w:rsidRPr="00B933E4">
        <w:rPr>
          <w:b/>
          <w:bCs/>
          <w:color w:val="222222"/>
        </w:rPr>
        <w:t xml:space="preserve"> Оценка значений КПЭ для </w:t>
      </w:r>
      <w:r w:rsidR="003B7B77" w:rsidRPr="003B7B77">
        <w:rPr>
          <w:b/>
          <w:color w:val="222222"/>
        </w:rPr>
        <w:t>администрации</w:t>
      </w:r>
    </w:p>
    <w:p w:rsidR="002B7A34" w:rsidRDefault="003B7B77" w:rsidP="003B7B7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3B7B77">
        <w:rPr>
          <w:b/>
          <w:color w:val="222222"/>
        </w:rPr>
        <w:t xml:space="preserve"> Пудожского муниципального района </w:t>
      </w:r>
      <w:r w:rsidR="002B7A34" w:rsidRPr="00B933E4">
        <w:rPr>
          <w:b/>
          <w:bCs/>
          <w:color w:val="222222"/>
        </w:rPr>
        <w:t>в целом и КПЭ для уполномоченного</w:t>
      </w:r>
      <w:r w:rsidR="002B7A34" w:rsidRPr="00B933E4">
        <w:rPr>
          <w:b/>
          <w:bCs/>
          <w:color w:val="222222"/>
        </w:rPr>
        <w:br/>
        <w:t>подразделения (должностного лица)</w:t>
      </w:r>
    </w:p>
    <w:p w:rsidR="003B7B77" w:rsidRPr="00B933E4" w:rsidRDefault="003B7B77" w:rsidP="003B7B77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2B7A34" w:rsidRPr="00B933E4" w:rsidRDefault="005E740B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 18.</w:t>
      </w:r>
      <w:r w:rsidR="002B7A34" w:rsidRPr="00B933E4">
        <w:rPr>
          <w:color w:val="222222"/>
        </w:rPr>
        <w:t xml:space="preserve"> Оценка значений КПЭ "коэффициент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="002B7A34" w:rsidRPr="00B933E4">
        <w:rPr>
          <w:color w:val="222222"/>
        </w:rPr>
        <w:t xml:space="preserve">(по сравнению с </w:t>
      </w:r>
      <w:r w:rsidR="007928B1">
        <w:rPr>
          <w:color w:val="222222"/>
        </w:rPr>
        <w:t>предыдущим</w:t>
      </w:r>
      <w:r w:rsidR="007928B1" w:rsidRPr="00B933E4">
        <w:rPr>
          <w:color w:val="222222"/>
        </w:rPr>
        <w:t xml:space="preserve"> </w:t>
      </w:r>
      <w:r w:rsidR="002B7A34" w:rsidRPr="00B933E4">
        <w:rPr>
          <w:color w:val="222222"/>
        </w:rPr>
        <w:t>годом)".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933E4">
        <w:rPr>
          <w:color w:val="222222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(по сравнению с </w:t>
      </w:r>
      <w:r w:rsidR="007928B1">
        <w:rPr>
          <w:color w:val="222222"/>
        </w:rPr>
        <w:t>предыдущим</w:t>
      </w:r>
      <w:r w:rsidRPr="00B933E4">
        <w:rPr>
          <w:color w:val="222222"/>
        </w:rPr>
        <w:t xml:space="preserve"> годом)" </w:t>
      </w:r>
      <w:proofErr w:type="spellStart"/>
      <w:r w:rsidRPr="00B933E4">
        <w:rPr>
          <w:color w:val="222222"/>
        </w:rPr>
        <w:t>коррелирует</w:t>
      </w:r>
      <w:proofErr w:type="spellEnd"/>
      <w:r w:rsidRPr="00B933E4">
        <w:rPr>
          <w:color w:val="222222"/>
        </w:rPr>
        <w:t xml:space="preserve"> с ключевым показателем мероприятий, предусмотренным подпунктом "б" пункта 1 Национального плана развития конкуренции в Российской Федерации на 2018 - 2020 годы (далее - Национальный план), утвержденным </w:t>
      </w:r>
      <w:hyperlink r:id="rId7" w:history="1">
        <w:r w:rsidRPr="00B933E4">
          <w:rPr>
            <w:rStyle w:val="a5"/>
            <w:color w:val="1B6DFD"/>
            <w:bdr w:val="none" w:sz="0" w:space="0" w:color="auto" w:frame="1"/>
          </w:rPr>
          <w:t>Указом Президента РФ от 21.12.2017 N 618</w:t>
        </w:r>
      </w:hyperlink>
      <w:r w:rsidRPr="00B933E4">
        <w:rPr>
          <w:color w:val="222222"/>
        </w:rPr>
        <w:t> "Об основных направлениях государственной политики по развитию конкуренции", а</w:t>
      </w:r>
      <w:proofErr w:type="gramEnd"/>
      <w:r w:rsidRPr="00B933E4">
        <w:rPr>
          <w:color w:val="222222"/>
        </w:rPr>
        <w:t xml:space="preserve"> именно: "снижение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</w:t>
      </w:r>
      <w:r w:rsidR="007928B1">
        <w:rPr>
          <w:color w:val="222222"/>
        </w:rPr>
        <w:t>предыдущим</w:t>
      </w:r>
      <w:r w:rsidRPr="00B933E4">
        <w:rPr>
          <w:color w:val="222222"/>
        </w:rPr>
        <w:t xml:space="preserve"> годом".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B933E4">
        <w:rPr>
          <w:color w:val="222222"/>
        </w:rPr>
        <w:t xml:space="preserve">Ежегодная оценка значения КПЭ "коэффициент снижения количества нарушений антимонопольного законодательства со стороны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(по сравнению с </w:t>
      </w:r>
      <w:r w:rsidR="007928B1">
        <w:rPr>
          <w:color w:val="222222"/>
        </w:rPr>
        <w:t>предыдущим</w:t>
      </w:r>
      <w:r w:rsidR="007928B1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 годом)" призвана обеспечить понимание об эффективности функционирования антимонопольного </w:t>
      </w:r>
      <w:proofErr w:type="spellStart"/>
      <w:r w:rsidRPr="00B933E4">
        <w:rPr>
          <w:color w:val="222222"/>
        </w:rPr>
        <w:t>комплаенса</w:t>
      </w:r>
      <w:proofErr w:type="spellEnd"/>
      <w:r w:rsidRPr="00B933E4">
        <w:rPr>
          <w:color w:val="222222"/>
        </w:rPr>
        <w:t xml:space="preserve"> 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и о соответствии мероприятий антимонопольного </w:t>
      </w:r>
      <w:proofErr w:type="spellStart"/>
      <w:r w:rsidRPr="00B933E4">
        <w:rPr>
          <w:color w:val="222222"/>
        </w:rPr>
        <w:t>комплаенса</w:t>
      </w:r>
      <w:proofErr w:type="spellEnd"/>
      <w:r w:rsidRPr="00B933E4">
        <w:rPr>
          <w:color w:val="222222"/>
        </w:rPr>
        <w:t xml:space="preserve">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 </w:t>
      </w:r>
      <w:r w:rsidRPr="00B933E4">
        <w:rPr>
          <w:color w:val="222222"/>
        </w:rPr>
        <w:lastRenderedPageBreak/>
        <w:t>направлениям совершенствования государственной политики по развитию конкуренции, установленных Национальным планом.</w:t>
      </w:r>
      <w:proofErr w:type="gramEnd"/>
    </w:p>
    <w:p w:rsidR="002B7A34" w:rsidRPr="00B933E4" w:rsidRDefault="005E740B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19.</w:t>
      </w:r>
      <w:r w:rsidR="002B7A34" w:rsidRPr="00B933E4">
        <w:rPr>
          <w:color w:val="222222"/>
        </w:rPr>
        <w:t xml:space="preserve">Оценка значений КПЭ "доля проектов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="002B7A34" w:rsidRPr="00B933E4">
        <w:rPr>
          <w:color w:val="222222"/>
        </w:rPr>
        <w:t xml:space="preserve">, в которых выявлены риски нарушения антимонопольного законодательства" и "доля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="002B7A34" w:rsidRPr="00B933E4">
        <w:rPr>
          <w:color w:val="222222"/>
        </w:rPr>
        <w:t>, в которых выявлены риски нарушения антимонопольного законодательства".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B933E4">
        <w:rPr>
          <w:color w:val="222222"/>
        </w:rPr>
        <w:t>комплаенса</w:t>
      </w:r>
      <w:proofErr w:type="spellEnd"/>
      <w:r w:rsidRPr="00B933E4">
        <w:rPr>
          <w:color w:val="222222"/>
        </w:rPr>
        <w:t>, предусмотренных подпунктами "б" и "в" пункта 15 Методических рекомендаций.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B933E4">
        <w:rPr>
          <w:color w:val="222222"/>
        </w:rPr>
        <w:t xml:space="preserve">При эффективном проведении мероприятий по анализу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 w:rsidRPr="00B933E4">
        <w:rPr>
          <w:color w:val="222222"/>
        </w:rPr>
        <w:t xml:space="preserve"> Таким образом, значение КПЭ будет тем выше, чем эффективней данные мероприятия антимонопольного </w:t>
      </w:r>
      <w:proofErr w:type="spellStart"/>
      <w:r w:rsidRPr="00B933E4">
        <w:rPr>
          <w:color w:val="222222"/>
        </w:rPr>
        <w:t>комплаенса</w:t>
      </w:r>
      <w:proofErr w:type="spellEnd"/>
      <w:r w:rsidRPr="00B933E4">
        <w:rPr>
          <w:color w:val="222222"/>
        </w:rPr>
        <w:t xml:space="preserve"> будут осуществляться уполномоченным подразделением (должностным лицом). </w:t>
      </w:r>
      <w:proofErr w:type="gramStart"/>
      <w:r w:rsidRPr="00B933E4">
        <w:rPr>
          <w:color w:val="222222"/>
        </w:rPr>
        <w:t>И</w:t>
      </w:r>
      <w:proofErr w:type="gramEnd"/>
      <w:r w:rsidRPr="00B933E4">
        <w:rPr>
          <w:color w:val="222222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2B7A34" w:rsidRPr="00B933E4" w:rsidRDefault="005E740B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20.</w:t>
      </w:r>
      <w:r w:rsidR="002B7A34" w:rsidRPr="00B933E4">
        <w:rPr>
          <w:color w:val="222222"/>
        </w:rPr>
        <w:t xml:space="preserve"> Оценка значения КПЭ "сотрудников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="002B7A34" w:rsidRPr="00B933E4">
        <w:rPr>
          <w:color w:val="222222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2B7A34" w:rsidRPr="00B933E4">
        <w:rPr>
          <w:color w:val="222222"/>
        </w:rPr>
        <w:t>комплаенсу</w:t>
      </w:r>
      <w:proofErr w:type="spellEnd"/>
      <w:r w:rsidR="002B7A34" w:rsidRPr="00B933E4">
        <w:rPr>
          <w:color w:val="222222"/>
        </w:rPr>
        <w:t>".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Консультирование и обучение служащих </w:t>
      </w:r>
      <w:r w:rsidR="003B7B77">
        <w:rPr>
          <w:color w:val="222222"/>
        </w:rPr>
        <w:t>администрации Пудожского муниципального района</w:t>
      </w:r>
      <w:r w:rsidR="003B7B77" w:rsidRPr="00B933E4">
        <w:rPr>
          <w:color w:val="222222"/>
        </w:rPr>
        <w:t xml:space="preserve"> </w:t>
      </w:r>
      <w:r w:rsidRPr="00B933E4">
        <w:rPr>
          <w:color w:val="222222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B933E4">
        <w:rPr>
          <w:color w:val="222222"/>
        </w:rPr>
        <w:t>комплаенсом</w:t>
      </w:r>
      <w:proofErr w:type="spellEnd"/>
      <w:r w:rsidRPr="00B933E4">
        <w:rPr>
          <w:color w:val="222222"/>
        </w:rPr>
        <w:t xml:space="preserve">, отнесено к компетенции уполномоченного подразделения (должностного лица) согласно подпункту "г" пункта 11 Методических рекомендаций, и направлено на профилактику нарушений требований антимонопольного законодательства в деятельности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>. В том числе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подпунктом "б" пункта 1 Национального плана.</w:t>
      </w:r>
    </w:p>
    <w:p w:rsidR="002B7A34" w:rsidRPr="00B933E4" w:rsidRDefault="002B7A34" w:rsidP="002B7A34">
      <w:pPr>
        <w:pStyle w:val="a4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933E4">
        <w:rPr>
          <w:color w:val="222222"/>
        </w:rPr>
        <w:t xml:space="preserve">Расчет данного показателя предусматривает определение сотрудников </w:t>
      </w:r>
      <w:r w:rsidR="003B7B77">
        <w:rPr>
          <w:color w:val="222222"/>
        </w:rPr>
        <w:t>администрации Пудожского муниципального района</w:t>
      </w:r>
      <w:r w:rsidRPr="00B933E4">
        <w:rPr>
          <w:color w:val="222222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933E4">
        <w:rPr>
          <w:color w:val="222222"/>
        </w:rPr>
        <w:t>комплаенсу</w:t>
      </w:r>
      <w:proofErr w:type="spellEnd"/>
      <w:r w:rsidRPr="00B933E4">
        <w:rPr>
          <w:color w:val="222222"/>
        </w:rPr>
        <w:t xml:space="preserve"> (числитель), обеспечивает высокое значение КПЭ.</w:t>
      </w:r>
    </w:p>
    <w:p w:rsidR="002B7A34" w:rsidRPr="00B933E4" w:rsidRDefault="002B7A34" w:rsidP="002B7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35A" w:rsidRDefault="003C735A" w:rsidP="002B7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603" w:rsidRDefault="00150603" w:rsidP="00150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</w:p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6344"/>
      </w:tblGrid>
      <w:tr w:rsidR="00150603" w:rsidTr="00150603">
        <w:tc>
          <w:tcPr>
            <w:tcW w:w="3119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44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150603" w:rsidTr="00150603">
        <w:tc>
          <w:tcPr>
            <w:tcW w:w="3119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344" w:type="dxa"/>
          </w:tcPr>
          <w:p w:rsidR="00150603" w:rsidRDefault="00150603" w:rsidP="00CB7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="00FA7E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150603" w:rsidTr="00150603">
        <w:tc>
          <w:tcPr>
            <w:tcW w:w="3119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4" w:type="dxa"/>
          </w:tcPr>
          <w:p w:rsidR="00150603" w:rsidRDefault="00150603" w:rsidP="00CB7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FA7E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B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</w:p>
        </w:tc>
      </w:tr>
      <w:tr w:rsidR="00150603" w:rsidTr="00150603">
        <w:tc>
          <w:tcPr>
            <w:tcW w:w="3119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344" w:type="dxa"/>
          </w:tcPr>
          <w:p w:rsidR="00150603" w:rsidRDefault="00150603" w:rsidP="00691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FA7E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и возбуждения в отношении не</w:t>
            </w:r>
            <w:r w:rsidR="00691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 о нарушении антимонопольного законодательства</w:t>
            </w:r>
          </w:p>
        </w:tc>
      </w:tr>
      <w:tr w:rsidR="00150603" w:rsidTr="00150603">
        <w:tc>
          <w:tcPr>
            <w:tcW w:w="3119" w:type="dxa"/>
          </w:tcPr>
          <w:p w:rsidR="00150603" w:rsidRDefault="00150603" w:rsidP="0015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344" w:type="dxa"/>
          </w:tcPr>
          <w:p w:rsidR="00150603" w:rsidRDefault="00150603" w:rsidP="00691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FA7E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возбуждения в отношении не</w:t>
            </w:r>
            <w:r w:rsidR="00691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 о нарушении антимонопольного законодательства и привлечения е</w:t>
            </w:r>
            <w:r w:rsidR="00691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150603" w:rsidRDefault="00150603" w:rsidP="0015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0603" w:rsidSect="00E6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3E"/>
    <w:rsid w:val="00034C6C"/>
    <w:rsid w:val="00077188"/>
    <w:rsid w:val="000E34D7"/>
    <w:rsid w:val="00150603"/>
    <w:rsid w:val="002B2F36"/>
    <w:rsid w:val="002B7A34"/>
    <w:rsid w:val="003606F9"/>
    <w:rsid w:val="003B7B77"/>
    <w:rsid w:val="003C735A"/>
    <w:rsid w:val="004301A2"/>
    <w:rsid w:val="0043278E"/>
    <w:rsid w:val="00437500"/>
    <w:rsid w:val="004653E0"/>
    <w:rsid w:val="004A2F2D"/>
    <w:rsid w:val="005E405C"/>
    <w:rsid w:val="005E740B"/>
    <w:rsid w:val="005E7807"/>
    <w:rsid w:val="00606F00"/>
    <w:rsid w:val="006130EB"/>
    <w:rsid w:val="00691659"/>
    <w:rsid w:val="00703954"/>
    <w:rsid w:val="00715844"/>
    <w:rsid w:val="00720839"/>
    <w:rsid w:val="007359CF"/>
    <w:rsid w:val="00735B58"/>
    <w:rsid w:val="007928B1"/>
    <w:rsid w:val="007C6433"/>
    <w:rsid w:val="007E00C3"/>
    <w:rsid w:val="007F20DE"/>
    <w:rsid w:val="007F7587"/>
    <w:rsid w:val="00807375"/>
    <w:rsid w:val="0081703E"/>
    <w:rsid w:val="00892EA5"/>
    <w:rsid w:val="008D2363"/>
    <w:rsid w:val="009330F8"/>
    <w:rsid w:val="00943F0C"/>
    <w:rsid w:val="00960F8D"/>
    <w:rsid w:val="009B1F53"/>
    <w:rsid w:val="00A12321"/>
    <w:rsid w:val="00A173E1"/>
    <w:rsid w:val="00A773F4"/>
    <w:rsid w:val="00A779EB"/>
    <w:rsid w:val="00B4350E"/>
    <w:rsid w:val="00B92630"/>
    <w:rsid w:val="00BE65AB"/>
    <w:rsid w:val="00C5578D"/>
    <w:rsid w:val="00CA7C73"/>
    <w:rsid w:val="00CB405F"/>
    <w:rsid w:val="00CB71BA"/>
    <w:rsid w:val="00E225C6"/>
    <w:rsid w:val="00E279B8"/>
    <w:rsid w:val="00E626FA"/>
    <w:rsid w:val="00E806D8"/>
    <w:rsid w:val="00E827E1"/>
    <w:rsid w:val="00ED43B4"/>
    <w:rsid w:val="00EE1939"/>
    <w:rsid w:val="00F33F26"/>
    <w:rsid w:val="00F67395"/>
    <w:rsid w:val="00FA7E5F"/>
    <w:rsid w:val="00FB1BFD"/>
    <w:rsid w:val="00FC2441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2B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7A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president/Ukaz-Prezidenta-RF-ot-21.12.2017-N-6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Черечукина Татьяна Валерьевна</dc:creator>
  <cp:keywords/>
  <dc:description/>
  <cp:lastModifiedBy>1</cp:lastModifiedBy>
  <cp:revision>28</cp:revision>
  <cp:lastPrinted>2019-10-04T06:11:00Z</cp:lastPrinted>
  <dcterms:created xsi:type="dcterms:W3CDTF">2018-12-03T13:35:00Z</dcterms:created>
  <dcterms:modified xsi:type="dcterms:W3CDTF">2019-10-14T13:50:00Z</dcterms:modified>
</cp:coreProperties>
</file>